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34"/>
      <w:bookmarkStart w:id="3" w:name="OLE_LINK12"/>
      <w:bookmarkStart w:id="4" w:name="OLE_LINK13"/>
      <w:r>
        <w:rPr>
          <w:rFonts w:cs="Arial"/>
          <w:b/>
        </w:rPr>
        <w:t>3GPP TSG-RAN WG2 Meeting #11</w:t>
      </w:r>
      <w:r>
        <w:rPr>
          <w:rFonts w:hint="eastAsia" w:cs="Arial"/>
          <w:b/>
          <w:lang w:val="en-US" w:eastAsia="zh-CN"/>
        </w:rPr>
        <w:t>9-bis</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210084</w:t>
      </w:r>
    </w:p>
    <w:p>
      <w:pPr>
        <w:snapToGrid w:val="0"/>
        <w:spacing w:after="0" w:line="240" w:lineRule="auto"/>
        <w:rPr>
          <w:rFonts w:cs="Arial"/>
          <w:b/>
          <w:lang w:val="en-US" w:eastAsia="zh-CN"/>
        </w:rPr>
      </w:pPr>
      <w:r>
        <w:rPr>
          <w:rFonts w:cs="Arial"/>
          <w:b/>
        </w:rPr>
        <w:t xml:space="preserve">Online, </w:t>
      </w:r>
      <w:r>
        <w:rPr>
          <w:rFonts w:hint="eastAsia" w:cs="Arial"/>
          <w:b/>
          <w:lang w:val="en-US" w:eastAsia="zh-CN"/>
        </w:rPr>
        <w:t>Oct</w:t>
      </w:r>
      <w:r>
        <w:rPr>
          <w:rFonts w:cs="Arial"/>
          <w:b/>
        </w:rPr>
        <w:t xml:space="preserve"> </w:t>
      </w:r>
      <w:r>
        <w:rPr>
          <w:rFonts w:hint="eastAsia" w:cs="Arial"/>
          <w:b/>
          <w:lang w:val="en-US" w:eastAsia="zh-CN"/>
        </w:rPr>
        <w:t>10</w:t>
      </w:r>
      <w:r>
        <w:rPr>
          <w:rFonts w:cs="Arial"/>
          <w:b/>
        </w:rPr>
        <w:t>th –</w:t>
      </w:r>
      <w:r>
        <w:rPr>
          <w:rFonts w:hint="eastAsia" w:cs="Arial"/>
          <w:b/>
          <w:lang w:val="en-US" w:eastAsia="zh-CN"/>
        </w:rPr>
        <w:t xml:space="preserve"> 19</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8.2.3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The Rel-18 SID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1"/>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Study solutions for Integrity for RAT dependent positioning techniques [RAN2, RAN1]:</w:t>
            </w:r>
          </w:p>
          <w:p>
            <w:pPr>
              <w:numPr>
                <w:ilvl w:val="2"/>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Identify the error sources, [RAN1, RAN2].</w:t>
            </w:r>
          </w:p>
          <w:p>
            <w:pPr>
              <w:numPr>
                <w:ilvl w:val="2"/>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Study methodologies, procedures, signalling, etc for determination of positioning integrity for both UE-based and UE-assisted positioning [RAN2]</w:t>
            </w:r>
          </w:p>
          <w:p>
            <w:pPr>
              <w:numPr>
                <w:ilvl w:val="2"/>
                <w:numId w:val="6"/>
              </w:numPr>
              <w:adjustRightInd w:val="0"/>
              <w:snapToGrid w:val="0"/>
              <w:spacing w:before="50" w:after="50" w:line="240" w:lineRule="auto"/>
              <w:rPr>
                <w:rFonts w:ascii="Times New Roman" w:hAnsi="Times New Roman"/>
                <w:sz w:val="20"/>
                <w:szCs w:val="20"/>
                <w:lang w:val="en-US" w:eastAsia="zh-CN"/>
              </w:rPr>
            </w:pPr>
            <w:r>
              <w:rPr>
                <w:rFonts w:ascii="Times New Roman" w:hAnsi="Times New Roman"/>
                <w:bCs/>
                <w:sz w:val="20"/>
                <w:szCs w:val="20"/>
              </w:rPr>
              <w:t>Focus on reuse of concepts and principles being developed for RAT-Independent GNSS positioning integrity, where possible.</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provide our views on RAN2 signaling to support integrity of RAT-dependent positioning methods.</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lang w:val="en-US" w:eastAsia="zh-CN"/>
        </w:rPr>
      </w:pPr>
      <w:r>
        <w:rPr>
          <w:rFonts w:cs="Arial"/>
          <w:kern w:val="0"/>
          <w:sz w:val="28"/>
          <w:szCs w:val="32"/>
          <w:lang w:val="en-US" w:eastAsia="zh-CN"/>
        </w:rPr>
        <w:t xml:space="preserve"> </w:t>
      </w:r>
      <w:r>
        <w:rPr>
          <w:rFonts w:hint="eastAsia" w:cs="Arial"/>
          <w:kern w:val="0"/>
          <w:sz w:val="28"/>
          <w:szCs w:val="32"/>
          <w:lang w:val="en-US" w:eastAsia="zh-CN"/>
        </w:rPr>
        <w:t>D</w:t>
      </w:r>
      <w:r>
        <w:rPr>
          <w:rFonts w:cs="Arial"/>
          <w:kern w:val="0"/>
          <w:sz w:val="28"/>
          <w:szCs w:val="32"/>
          <w:lang w:val="en-US" w:eastAsia="zh-CN"/>
        </w:rPr>
        <w:t>iscussion</w:t>
      </w:r>
    </w:p>
    <w:p>
      <w:pPr>
        <w:pStyle w:val="3"/>
        <w:numPr>
          <w:ilvl w:val="1"/>
          <w:numId w:val="7"/>
        </w:numPr>
        <w:snapToGrid w:val="0"/>
        <w:spacing w:before="156" w:beforeLines="50" w:after="156" w:afterLines="50"/>
        <w:ind w:hanging="1145"/>
        <w:jc w:val="both"/>
        <w:rPr>
          <w:sz w:val="24"/>
          <w:szCs w:val="28"/>
          <w:lang w:val="en-US" w:eastAsia="zh-CN"/>
        </w:rPr>
      </w:pPr>
      <w:r>
        <w:rPr>
          <w:sz w:val="24"/>
          <w:szCs w:val="28"/>
          <w:lang w:val="en-US" w:eastAsia="zh-CN"/>
        </w:rPr>
        <w:t xml:space="preserve"> UE-assisted integrity</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Rel-17 positioning integrity for A-GNSS positioning, since GNSS signal is received and measured at UE side, only UE-based integrity is supported, i.e.</w:t>
      </w:r>
      <w:r>
        <w:rPr>
          <w:rFonts w:hint="eastAsia" w:ascii="Times New Roman" w:hAnsi="Times New Roman"/>
          <w:kern w:val="0"/>
          <w:sz w:val="20"/>
          <w:szCs w:val="20"/>
          <w:lang w:val="en-US" w:eastAsia="zh-CN"/>
        </w:rPr>
        <w:t>,</w:t>
      </w:r>
      <w:r>
        <w:rPr>
          <w:rFonts w:ascii="Times New Roman" w:hAnsi="Times New Roman"/>
          <w:kern w:val="0"/>
          <w:sz w:val="20"/>
          <w:szCs w:val="20"/>
          <w:lang w:val="en-US" w:eastAsia="zh-CN"/>
        </w:rPr>
        <w:t xml:space="preserve"> UE calculates PL according to KPIs and error bounds </w:t>
      </w:r>
      <w:r>
        <w:rPr>
          <w:rFonts w:hint="eastAsia" w:ascii="Times New Roman" w:hAnsi="Times New Roman"/>
          <w:kern w:val="0"/>
          <w:sz w:val="20"/>
          <w:szCs w:val="20"/>
          <w:lang w:val="en-US" w:eastAsia="zh-CN"/>
        </w:rPr>
        <w:t xml:space="preserve">indicated </w:t>
      </w:r>
      <w:r>
        <w:rPr>
          <w:rFonts w:ascii="Times New Roman" w:hAnsi="Times New Roman"/>
          <w:kern w:val="0"/>
          <w:sz w:val="20"/>
          <w:szCs w:val="20"/>
          <w:lang w:val="en-US" w:eastAsia="zh-CN"/>
        </w:rPr>
        <w:t>in the assistance data, and report</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to LMF its integrity results. </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As the SID indicates, f</w:t>
      </w:r>
      <w:r>
        <w:rPr>
          <w:rFonts w:ascii="Times New Roman" w:hAnsi="Times New Roman"/>
          <w:kern w:val="0"/>
          <w:sz w:val="20"/>
          <w:szCs w:val="20"/>
          <w:lang w:val="en-US" w:eastAsia="zh-CN"/>
        </w:rPr>
        <w:t>or RAT-dependent positioning methods including DL-TDOA, UL-TDOA, DL-AoD, UL-AoA and multi-RTT, not only UE-based but also UE-assisted solution should be considered. To be specific, if measurement result is gathered and calculated at LMF side, it is reasonable for LMF to calculate integrity result. Therefore, we think in Rel-18, it is possible to support LMF-based integrity for UE-assisted integrity.</w:t>
      </w:r>
    </w:p>
    <w:p>
      <w:pPr>
        <w:adjustRightInd w:val="0"/>
        <w:snapToGrid w:val="0"/>
        <w:spacing w:before="156" w:beforeLines="50" w:after="156" w:afterLines="50" w:line="240" w:lineRule="auto"/>
        <w:rPr>
          <w:rFonts w:hint="default" w:ascii="Arial" w:hAnsi="Arial" w:cs="Arial"/>
          <w:b/>
          <w:i/>
          <w:kern w:val="0"/>
          <w:sz w:val="24"/>
          <w:szCs w:val="24"/>
          <w:lang w:val="en-US" w:eastAsia="zh-CN"/>
        </w:rPr>
      </w:pPr>
      <w:r>
        <w:rPr>
          <w:rFonts w:ascii="Times New Roman" w:hAnsi="Times New Roman"/>
          <w:b/>
          <w:i/>
          <w:kern w:val="0"/>
          <w:sz w:val="20"/>
          <w:szCs w:val="20"/>
          <w:lang w:val="en-US" w:eastAsia="zh-CN"/>
        </w:rPr>
        <w:t>Proposal 1: In Rel-18, support LMF-based integrity.</w:t>
      </w:r>
    </w:p>
    <w:p>
      <w:pPr>
        <w:pStyle w:val="3"/>
        <w:numPr>
          <w:ilvl w:val="1"/>
          <w:numId w:val="7"/>
        </w:numPr>
        <w:snapToGrid w:val="0"/>
        <w:spacing w:before="156" w:beforeLines="50" w:after="156" w:afterLines="50"/>
        <w:ind w:hanging="1145"/>
        <w:jc w:val="both"/>
        <w:rPr>
          <w:rFonts w:hint="default" w:ascii="Arial" w:hAnsi="Arial" w:cs="Arial"/>
          <w:kern w:val="0"/>
          <w:sz w:val="24"/>
          <w:szCs w:val="24"/>
          <w:lang w:val="en-US" w:eastAsia="zh-CN"/>
        </w:rPr>
      </w:pPr>
      <w:r>
        <w:rPr>
          <w:rFonts w:hint="default" w:ascii="Arial" w:hAnsi="Arial" w:cs="Arial"/>
          <w:sz w:val="24"/>
          <w:szCs w:val="24"/>
          <w:lang w:val="en-US" w:eastAsia="zh-CN"/>
        </w:rPr>
        <w:t xml:space="preserve"> Integrity procedures for DL, UL and DL+UL positioning methods </w:t>
      </w:r>
    </w:p>
    <w:p>
      <w:pPr>
        <w:pStyle w:val="4"/>
        <w:numPr>
          <w:ilvl w:val="2"/>
          <w:numId w:val="7"/>
        </w:numPr>
        <w:snapToGrid w:val="0"/>
        <w:spacing w:before="156" w:beforeLines="50" w:after="156" w:afterLines="50" w:line="240" w:lineRule="auto"/>
        <w:ind w:hanging="1570"/>
        <w:rPr>
          <w:lang w:val="en-US" w:eastAsia="zh-CN"/>
        </w:rPr>
      </w:pPr>
      <w:r>
        <w:rPr>
          <w:rFonts w:hint="eastAsia"/>
          <w:lang w:val="en-US" w:eastAsia="zh-CN"/>
        </w:rPr>
        <w:t xml:space="preserve"> Reuse DNU flags</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RAN2#119, the following agreement has been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Agreements:</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It indicates Rel-18 RAT-dependent integrity should reuse the principle of Rel-17 A-GNSS integrity, however whether all the integrity definition (especially DNU flags) should be reused is left for FFS. The DNU flag in A-GNSS positioning integrity is shown in two parts, </w:t>
      </w:r>
      <w:r>
        <w:rPr>
          <w:rFonts w:hint="eastAsia" w:ascii="Times New Roman" w:hAnsi="Times New Roman" w:cs="Times New Roman"/>
          <w:i/>
          <w:iCs/>
          <w:kern w:val="0"/>
          <w:sz w:val="20"/>
          <w:szCs w:val="20"/>
          <w:lang w:val="en-US" w:eastAsia="zh-CN"/>
        </w:rPr>
        <w:t>GNSS-Integrity-ServiceAlert</w:t>
      </w:r>
      <w:r>
        <w:rPr>
          <w:rFonts w:hint="eastAsia" w:ascii="Times New Roman" w:hAnsi="Times New Roman" w:cs="Times New Roman"/>
          <w:kern w:val="0"/>
          <w:sz w:val="20"/>
          <w:szCs w:val="20"/>
          <w:lang w:val="en-US" w:eastAsia="zh-CN"/>
        </w:rPr>
        <w:t xml:space="preserve"> </w:t>
      </w:r>
      <w:r>
        <w:rPr>
          <w:rFonts w:hint="eastAsia" w:ascii="Times New Roman" w:hAnsi="Times New Roman"/>
          <w:kern w:val="0"/>
          <w:sz w:val="20"/>
          <w:szCs w:val="20"/>
          <w:lang w:val="en-US" w:eastAsia="zh-CN"/>
        </w:rPr>
        <w:t xml:space="preserve">and </w:t>
      </w:r>
      <w:r>
        <w:rPr>
          <w:rFonts w:hint="eastAsia" w:ascii="Times New Roman" w:hAnsi="Times New Roman"/>
          <w:i/>
          <w:iCs/>
          <w:kern w:val="0"/>
          <w:sz w:val="20"/>
          <w:szCs w:val="20"/>
          <w:lang w:val="en-US" w:eastAsia="zh-CN"/>
        </w:rPr>
        <w:t>GNSS-RealTimeIntegrity</w:t>
      </w:r>
      <w:r>
        <w:rPr>
          <w:rFonts w:hint="eastAsia" w:ascii="Times New Roman" w:hAnsi="Times New Roman"/>
          <w:kern w:val="0"/>
          <w:sz w:val="20"/>
          <w:szCs w:val="20"/>
          <w:lang w:val="en-US" w:eastAsia="zh-CN"/>
        </w:rPr>
        <w:t>, dedicated for different error sources. The DNU flag indicates that not all the error bounds in the assistance data can be used for integrity related calculations, only some of them within the validity time are needed. This appro</w:t>
      </w:r>
      <w:r>
        <w:rPr>
          <w:rFonts w:hint="eastAsia" w:ascii="Times New Roman" w:hAnsi="Times New Roman"/>
          <w:kern w:val="0"/>
          <w:sz w:val="20"/>
          <w:szCs w:val="20"/>
          <w:highlight w:val="none"/>
          <w:lang w:val="en-US" w:eastAsia="zh-CN"/>
        </w:rPr>
        <w:t>ach not only eliminates the impact of unhealthy satellites but also decreases the complexity of integrity calculation.</w:t>
      </w:r>
    </w:p>
    <w:p>
      <w:pPr>
        <w:bidi w:val="0"/>
        <w:rPr>
          <w:b/>
          <w:bCs/>
        </w:rPr>
      </w:pPr>
      <w:r>
        <w:rPr>
          <w:b/>
          <w:bCs/>
        </w:rPr>
        <w:t>GNSS-Integrity-ServiceAlert</w:t>
      </w:r>
    </w:p>
    <w:p>
      <w:pPr>
        <w:keepLines/>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IE </w:t>
      </w:r>
      <w:r>
        <w:rPr>
          <w:rFonts w:hint="default" w:ascii="Times New Roman" w:hAnsi="Times New Roman" w:cs="Times New Roman"/>
          <w:i/>
          <w:sz w:val="20"/>
          <w:szCs w:val="20"/>
        </w:rPr>
        <w:t xml:space="preserve">GNSS-Integrity-ServiceAlert </w:t>
      </w:r>
      <w:r>
        <w:rPr>
          <w:rFonts w:hint="default" w:ascii="Times New Roman" w:hAnsi="Times New Roman" w:cs="Times New Roman"/>
          <w:sz w:val="20"/>
          <w:szCs w:val="20"/>
        </w:rPr>
        <w:t>is used by the location server to indicate whether the corresponding assistance data can be used for integrity related applications.</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 ASN1START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GNSS-Integrity-ServiceAlert-r17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ab/>
      </w:r>
      <w:r>
        <w:rPr>
          <w:rFonts w:eastAsia="Courier New" w:cs="Courier New"/>
          <w:sz w:val="15"/>
          <w:szCs w:val="15"/>
        </w:rPr>
        <w:t>ionosphereDoNotUse-r17</w:t>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BOOLEAN,</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ab/>
      </w:r>
      <w:r>
        <w:rPr>
          <w:rFonts w:eastAsia="Courier New" w:cs="Courier New"/>
          <w:sz w:val="15"/>
          <w:szCs w:val="15"/>
        </w:rPr>
        <w:t>troposphereDoNotUse-r17</w:t>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BOOLEAN,</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ab/>
      </w:r>
      <w:r>
        <w:rPr>
          <w:rFonts w:eastAsia="Courier New" w:cs="Courier New"/>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 ASN1STOP</w:t>
      </w:r>
    </w:p>
    <w:p>
      <w:pPr>
        <w:pageBreakBefore w:val="0"/>
        <w:kinsoku/>
        <w:wordWrap/>
        <w:topLinePunct w:val="0"/>
        <w:bidi w:val="0"/>
        <w:adjustRightInd w:val="0"/>
        <w:snapToGrid w:val="0"/>
        <w:spacing w:before="157" w:beforeLines="50" w:after="157" w:afterLines="50" w:line="240" w:lineRule="auto"/>
        <w:rPr>
          <w:b/>
          <w:sz w:val="20"/>
          <w:szCs w:val="20"/>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99"/>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sz w:val="20"/>
                <w:szCs w:val="20"/>
              </w:rPr>
            </w:pPr>
            <w:r>
              <w:rPr>
                <w:rFonts w:eastAsia="Arial"/>
                <w:i/>
                <w:iCs/>
                <w:sz w:val="20"/>
                <w:szCs w:val="20"/>
              </w:rPr>
              <w:t>GNSS-Integrity-ServiceAlert</w:t>
            </w:r>
            <w:r>
              <w:rPr>
                <w:rFonts w:eastAsia="Arial"/>
                <w:sz w:val="20"/>
                <w:szCs w:val="20"/>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b/>
                <w:bCs/>
                <w:i/>
                <w:iCs/>
                <w:sz w:val="20"/>
                <w:szCs w:val="20"/>
              </w:rPr>
            </w:pPr>
            <w:r>
              <w:rPr>
                <w:rFonts w:eastAsia="Arial"/>
                <w:b/>
                <w:bCs/>
                <w:i/>
                <w:iCs/>
                <w:sz w:val="20"/>
                <w:szCs w:val="20"/>
              </w:rPr>
              <w:t>ionosphereDoNotUse</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sz w:val="20"/>
                <w:szCs w:val="20"/>
              </w:rPr>
            </w:pPr>
            <w:r>
              <w:rPr>
                <w:rFonts w:eastAsia="Arial"/>
                <w:sz w:val="20"/>
                <w:szCs w:val="20"/>
              </w:rPr>
              <w:t xml:space="preserve">This field indicates whether the ionospheric corrections in IE </w:t>
            </w:r>
            <w:r>
              <w:rPr>
                <w:i/>
                <w:iCs/>
                <w:sz w:val="20"/>
                <w:szCs w:val="20"/>
              </w:rPr>
              <w:t>GNSS-SSR-STEC-Correction</w:t>
            </w:r>
            <w:r>
              <w:rPr>
                <w:rFonts w:eastAsia="Arial"/>
                <w:sz w:val="20"/>
                <w:szCs w:val="20"/>
              </w:rPr>
              <w:t xml:space="preserve"> can be used for integrity related applications (FALSE) or not (TRUE).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b/>
                <w:bCs/>
                <w:i/>
                <w:iCs/>
                <w:sz w:val="20"/>
                <w:szCs w:val="20"/>
              </w:rPr>
            </w:pPr>
            <w:r>
              <w:rPr>
                <w:rFonts w:eastAsia="Arial"/>
                <w:b/>
                <w:bCs/>
                <w:i/>
                <w:iCs/>
                <w:sz w:val="20"/>
                <w:szCs w:val="20"/>
              </w:rPr>
              <w:t>troposphereDoNotUse</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sz w:val="20"/>
                <w:szCs w:val="20"/>
              </w:rPr>
            </w:pPr>
            <w:r>
              <w:rPr>
                <w:rFonts w:eastAsia="Arial"/>
                <w:sz w:val="20"/>
                <w:szCs w:val="20"/>
              </w:rPr>
              <w:t xml:space="preserve">This field indicates whether the tropospheric corrections in IE </w:t>
            </w:r>
            <w:r>
              <w:rPr>
                <w:i/>
                <w:iCs/>
                <w:sz w:val="20"/>
                <w:szCs w:val="20"/>
              </w:rPr>
              <w:t>GNSS-SSR-GriddedCorrection</w:t>
            </w:r>
            <w:r>
              <w:rPr>
                <w:rFonts w:eastAsia="Arial"/>
                <w:sz w:val="20"/>
                <w:szCs w:val="20"/>
              </w:rPr>
              <w:t xml:space="preserve"> can be used for integrity related applications (FALSE) or not (TRUE).</w:t>
            </w:r>
          </w:p>
        </w:tc>
      </w:tr>
    </w:tbl>
    <w:p>
      <w:pPr>
        <w:bidi w:val="0"/>
      </w:pPr>
    </w:p>
    <w:p>
      <w:pPr>
        <w:bidi w:val="0"/>
        <w:rPr>
          <w:b/>
          <w:bCs/>
        </w:rPr>
      </w:pPr>
      <w:r>
        <w:rPr>
          <w:b/>
          <w:bCs/>
        </w:rPr>
        <w:t>GNSS-RealTimeIntegrity</w:t>
      </w:r>
    </w:p>
    <w:p>
      <w:pPr>
        <w:keepLines/>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IE </w:t>
      </w:r>
      <w:r>
        <w:rPr>
          <w:rFonts w:hint="default" w:ascii="Times New Roman" w:hAnsi="Times New Roman" w:cs="Times New Roman"/>
          <w:i/>
          <w:sz w:val="20"/>
          <w:szCs w:val="20"/>
        </w:rPr>
        <w:t xml:space="preserve">GNSS-RealTimeIntegrity </w:t>
      </w:r>
      <w:r>
        <w:rPr>
          <w:rFonts w:hint="default" w:ascii="Times New Roman" w:hAnsi="Times New Roman" w:cs="Times New Roman"/>
          <w:sz w:val="20"/>
          <w:szCs w:val="20"/>
        </w:rPr>
        <w:t xml:space="preserve">is used by the location server to provide parameters that describe the real-time status of the GNSS constellations.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data communicates the health of the GNSS signals to the mobile in real</w:t>
      </w:r>
      <w:r>
        <w:rPr>
          <w:rFonts w:hint="default" w:ascii="Times New Roman" w:hAnsi="Times New Roman" w:cs="Times New Roman"/>
          <w:sz w:val="20"/>
          <w:szCs w:val="20"/>
        </w:rPr>
        <w:noBreakHyphen/>
      </w:r>
      <w:r>
        <w:rPr>
          <w:rFonts w:hint="default" w:ascii="Times New Roman" w:hAnsi="Times New Roman" w:cs="Times New Roman"/>
          <w:sz w:val="20"/>
          <w:szCs w:val="20"/>
        </w:rPr>
        <w:t>time.</w:t>
      </w:r>
    </w:p>
    <w:p>
      <w:pPr>
        <w:keepLines/>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location server shall always transmit the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with the current list of unhealthy signals (i.e., not only for signals/SVs currently visible at the reference location), for any GNSS positioning attempt and whenever GNSS assistance data are sent. If the number of bad signals is zero, then the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IE shall be omitted.</w:t>
      </w:r>
    </w:p>
    <w:p>
      <w:pPr>
        <w:pStyle w:val="218"/>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NOTE 1:</w:t>
      </w:r>
      <w:r>
        <w:rPr>
          <w:rFonts w:hint="default" w:ascii="Times New Roman" w:hAnsi="Times New Roman" w:cs="Times New Roman"/>
          <w:iCs/>
          <w:sz w:val="20"/>
          <w:szCs w:val="20"/>
        </w:rPr>
        <w:tab/>
      </w:r>
      <w:r>
        <w:rPr>
          <w:rFonts w:hint="default" w:ascii="Times New Roman" w:hAnsi="Times New Roman" w:cs="Times New Roman"/>
          <w:iCs/>
          <w:sz w:val="20"/>
          <w:szCs w:val="20"/>
        </w:rPr>
        <w:t xml:space="preserve">If GNSS integrity assistance data are provided (i.e., any of </w:t>
      </w:r>
      <w:r>
        <w:rPr>
          <w:rFonts w:hint="default" w:ascii="Times New Roman" w:hAnsi="Times New Roman" w:cs="Times New Roman"/>
          <w:i/>
          <w:iCs/>
          <w:sz w:val="20"/>
          <w:szCs w:val="20"/>
        </w:rPr>
        <w:t>GNSS-Integrity-ServiceParameters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GNSS-Integrity-ServiceAlert</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ORBIT-IntegrityParameters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SSR-IntegrityOrbitBounds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CLOCK-IntegrityParameters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SSR-IntegrityClockBounds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SSR-IntegrityCodeBiasBounds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SSR-IntegrityPhaseBiasBounds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STEC-IntegrityParameters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STEC-IntegrityErrorBounds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SSR-GriddedCorrectionIntegrityParameters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TropoDelayIntegrityErrorBounds</w:t>
      </w:r>
      <w:r>
        <w:rPr>
          <w:rFonts w:hint="default" w:ascii="Times New Roman" w:hAnsi="Times New Roman" w:cs="Times New Roman"/>
          <w:iCs/>
          <w:sz w:val="20"/>
          <w:szCs w:val="20"/>
        </w:rPr>
        <w:t xml:space="preserve">) the following interpretation of the IE </w:t>
      </w:r>
      <w:r>
        <w:rPr>
          <w:rFonts w:hint="default" w:ascii="Times New Roman" w:hAnsi="Times New Roman" w:cs="Times New Roman"/>
          <w:i/>
          <w:sz w:val="20"/>
          <w:szCs w:val="20"/>
        </w:rPr>
        <w:t>GNSS-RealTimeIntegrity</w:t>
      </w:r>
      <w:r>
        <w:rPr>
          <w:rFonts w:hint="default" w:ascii="Times New Roman" w:hAnsi="Times New Roman" w:cs="Times New Roman"/>
          <w:iCs/>
          <w:sz w:val="20"/>
          <w:szCs w:val="20"/>
        </w:rPr>
        <w:t xml:space="preserve"> applies:</w:t>
      </w:r>
    </w:p>
    <w:p>
      <w:pPr>
        <w:pStyle w:val="215"/>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Absence of the IE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indicates DNU=FALSE according to the Integrity Principle of Operation specified in clause 8.1.1a of TS 38.305 [40] for all GNSS satellites for which integrity assistance data are provided.</w:t>
      </w:r>
    </w:p>
    <w:p>
      <w:pPr>
        <w:pStyle w:val="215"/>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Presence of the IE </w:t>
      </w:r>
      <w:r>
        <w:rPr>
          <w:rFonts w:hint="default" w:ascii="Times New Roman" w:hAnsi="Times New Roman" w:cs="Times New Roman"/>
          <w:i/>
          <w:iCs/>
          <w:sz w:val="20"/>
          <w:szCs w:val="20"/>
        </w:rPr>
        <w:t>GNSS-RealTimeIntegrity</w:t>
      </w:r>
      <w:r>
        <w:rPr>
          <w:rFonts w:hint="default" w:ascii="Times New Roman" w:hAnsi="Times New Roman" w:cs="Times New Roman"/>
          <w:sz w:val="20"/>
          <w:szCs w:val="20"/>
        </w:rPr>
        <w:t xml:space="preserve"> for a GNSS satellite and signal combination indicates DNU=TRUE for this GNSS satellite and signal combination according to the Integrity Principle of Operation specified in clause 8.1.1a of TS 38.305 [40].</w:t>
      </w:r>
    </w:p>
    <w:p>
      <w:pPr>
        <w:pStyle w:val="218"/>
        <w:pageBreakBefore w:val="0"/>
        <w:kinsoku/>
        <w:wordWrap/>
        <w:topLinePunct w:val="0"/>
        <w:bidi w:val="0"/>
        <w:adjustRightInd w:val="0"/>
        <w:snapToGrid w:val="0"/>
        <w:spacing w:before="157" w:beforeLines="50" w:after="157" w:afterLines="50" w:line="240" w:lineRule="auto"/>
        <w:rPr>
          <w:sz w:val="20"/>
          <w:szCs w:val="20"/>
        </w:rPr>
      </w:pPr>
      <w:r>
        <w:rPr>
          <w:rFonts w:hint="default" w:ascii="Times New Roman" w:hAnsi="Times New Roman" w:cs="Times New Roman"/>
          <w:iCs/>
          <w:sz w:val="20"/>
          <w:szCs w:val="20"/>
        </w:rPr>
        <w:t>NOTE 2:</w:t>
      </w:r>
      <w:r>
        <w:rPr>
          <w:rFonts w:hint="default" w:ascii="Times New Roman" w:hAnsi="Times New Roman" w:cs="Times New Roman"/>
          <w:iCs/>
          <w:sz w:val="20"/>
          <w:szCs w:val="20"/>
        </w:rPr>
        <w:tab/>
      </w:r>
      <w:r>
        <w:rPr>
          <w:rFonts w:hint="default" w:ascii="Times New Roman" w:hAnsi="Times New Roman" w:cs="Times New Roman"/>
          <w:iCs/>
          <w:sz w:val="20"/>
          <w:szCs w:val="20"/>
        </w:rPr>
        <w:t>The UE assumes that only those satellites for which the GNSS integrity assistance data are provided are monitored by the network and can be used for integrity related applications.</w:t>
      </w:r>
    </w:p>
    <w:p>
      <w:pPr>
        <w:pStyle w:val="245"/>
        <w:pageBreakBefore w:val="0"/>
        <w:shd w:val="clear" w:color="auto" w:fill="E6E6E6"/>
        <w:kinsoku/>
        <w:wordWrap/>
        <w:topLinePunct w:val="0"/>
        <w:bidi w:val="0"/>
        <w:adjustRightInd w:val="0"/>
        <w:snapToGrid w:val="0"/>
        <w:spacing w:before="157" w:beforeLines="50" w:after="157" w:afterLines="50" w:line="240" w:lineRule="auto"/>
        <w:rPr>
          <w:sz w:val="15"/>
          <w:szCs w:val="15"/>
        </w:rPr>
      </w:pPr>
      <w:r>
        <w:rPr>
          <w:sz w:val="15"/>
          <w:szCs w:val="15"/>
        </w:rPr>
        <w:t>-- ASN1START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GNSS-RealTimeIntegrity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gnss-BadSignalList</w:t>
      </w:r>
      <w:r>
        <w:rPr>
          <w:snapToGrid w:val="0"/>
          <w:sz w:val="15"/>
          <w:szCs w:val="15"/>
        </w:rPr>
        <w:tab/>
      </w:r>
      <w:r>
        <w:rPr>
          <w:snapToGrid w:val="0"/>
          <w:sz w:val="15"/>
          <w:szCs w:val="15"/>
        </w:rPr>
        <w:t>GNSS-BadSignalList,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GNSS-BadSignalList ::= SEQUENCE (SIZE(1..64)) OF BadSignalElement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BadSignalElement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badSVID</w:t>
      </w:r>
      <w:r>
        <w:rPr>
          <w:snapToGrid w:val="0"/>
          <w:sz w:val="15"/>
          <w:szCs w:val="15"/>
        </w:rPr>
        <w:tab/>
      </w:r>
      <w:r>
        <w:rPr>
          <w:snapToGrid w:val="0"/>
          <w:sz w:val="15"/>
          <w:szCs w:val="15"/>
        </w:rPr>
        <w:tab/>
      </w:r>
      <w:r>
        <w:rPr>
          <w:snapToGrid w:val="0"/>
          <w:sz w:val="15"/>
          <w:szCs w:val="15"/>
        </w:rPr>
        <w:tab/>
      </w:r>
      <w:r>
        <w:rPr>
          <w:snapToGrid w:val="0"/>
          <w:sz w:val="15"/>
          <w:szCs w:val="15"/>
        </w:rPr>
        <w:t>SV-ID,</w:t>
      </w:r>
      <w:r>
        <w:rPr>
          <w:snapToGrid w:val="0"/>
          <w:sz w:val="15"/>
          <w:szCs w:val="15"/>
        </w:rPr>
        <w:tab/>
      </w:r>
      <w:r>
        <w:rPr>
          <w:snapToGrid w:val="0"/>
          <w:sz w:val="15"/>
          <w:szCs w:val="15"/>
        </w:rPr>
        <w:tab/>
      </w:r>
      <w:r>
        <w:rPr>
          <w:snapToGrid w:val="0"/>
          <w:sz w:val="15"/>
          <w:szCs w:val="15"/>
        </w:rPr>
        <w:tab/>
      </w:r>
      <w:r>
        <w:rPr>
          <w:snapToGrid w:val="0"/>
          <w:sz w:val="15"/>
          <w:szCs w:val="15"/>
        </w:rPr>
        <w:tab/>
      </w:r>
      <w:r>
        <w:rPr>
          <w:snapToGrid w:val="0"/>
          <w:sz w:val="15"/>
          <w:szCs w:val="15"/>
        </w:rPr>
        <w:tab/>
      </w:r>
      <w:r>
        <w:rPr>
          <w:snapToGrid w:val="0"/>
          <w:sz w:val="15"/>
          <w:szCs w:val="15"/>
        </w:rPr>
        <w:tab/>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badSignalID</w:t>
      </w:r>
      <w:r>
        <w:rPr>
          <w:snapToGrid w:val="0"/>
          <w:sz w:val="15"/>
          <w:szCs w:val="15"/>
        </w:rPr>
        <w:tab/>
      </w:r>
      <w:r>
        <w:rPr>
          <w:snapToGrid w:val="0"/>
          <w:sz w:val="15"/>
          <w:szCs w:val="15"/>
        </w:rPr>
        <w:tab/>
      </w:r>
      <w:r>
        <w:rPr>
          <w:sz w:val="15"/>
          <w:szCs w:val="15"/>
        </w:rPr>
        <w:t>GNSS-SignalIDs</w:t>
      </w:r>
      <w:r>
        <w:rPr>
          <w:snapToGrid w:val="0"/>
          <w:sz w:val="15"/>
          <w:szCs w:val="15"/>
        </w:rPr>
        <w:tab/>
      </w:r>
      <w:r>
        <w:rPr>
          <w:snapToGrid w:val="0"/>
          <w:sz w:val="15"/>
          <w:szCs w:val="15"/>
        </w:rPr>
        <w:t>OPTIONAL,</w:t>
      </w:r>
      <w:r>
        <w:rPr>
          <w:snapToGrid w:val="0"/>
          <w:sz w:val="15"/>
          <w:szCs w:val="15"/>
        </w:rPr>
        <w:tab/>
      </w:r>
      <w:r>
        <w:rPr>
          <w:snapToGrid w:val="0"/>
          <w:sz w:val="15"/>
          <w:szCs w:val="15"/>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z w:val="15"/>
          <w:szCs w:val="15"/>
        </w:rPr>
      </w:pPr>
      <w:r>
        <w:rPr>
          <w:sz w:val="15"/>
          <w:szCs w:val="15"/>
        </w:rPr>
        <w:t>-- ASN1STOP</w:t>
      </w:r>
    </w:p>
    <w:p>
      <w:pPr>
        <w:pageBreakBefore w:val="0"/>
        <w:kinsoku/>
        <w:wordWrap/>
        <w:topLinePunct w:val="0"/>
        <w:bidi w:val="0"/>
        <w:adjustRightInd w:val="0"/>
        <w:snapToGrid w:val="0"/>
        <w:spacing w:before="157" w:beforeLines="50" w:after="157" w:afterLines="50" w:line="240" w:lineRule="auto"/>
        <w:rPr>
          <w:b/>
          <w:sz w:val="20"/>
          <w:szCs w:val="20"/>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i/>
                <w:sz w:val="20"/>
                <w:szCs w:val="20"/>
              </w:rPr>
              <w:t>GNSS-RealTimeIntegrity</w:t>
            </w:r>
            <w:r>
              <w:rPr>
                <w:iCs/>
                <w:sz w:val="20"/>
                <w:szCs w:val="20"/>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b/>
                <w:bCs/>
                <w:i/>
                <w:iCs/>
                <w:sz w:val="20"/>
                <w:szCs w:val="20"/>
              </w:rPr>
            </w:pPr>
            <w:r>
              <w:rPr>
                <w:b/>
                <w:bCs/>
                <w:i/>
                <w:iCs/>
                <w:sz w:val="20"/>
                <w:szCs w:val="20"/>
              </w:rPr>
              <w:t>gnss-BadSignalList</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sz w:val="20"/>
                <w:szCs w:val="20"/>
              </w:rPr>
              <w:t xml:space="preserve">This field specifies a list of satellites with bad signal or signals.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b/>
                <w:bCs/>
                <w:i/>
                <w:iCs/>
                <w:sz w:val="20"/>
                <w:szCs w:val="20"/>
              </w:rPr>
            </w:pPr>
            <w:r>
              <w:rPr>
                <w:b/>
                <w:bCs/>
                <w:i/>
                <w:iCs/>
                <w:sz w:val="20"/>
                <w:szCs w:val="20"/>
              </w:rPr>
              <w:t>badSVID</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sz w:val="20"/>
                <w:szCs w:val="20"/>
              </w:rPr>
              <w:t xml:space="preserve">This field specifies the GNSS </w:t>
            </w:r>
            <w:r>
              <w:rPr>
                <w:i/>
                <w:sz w:val="20"/>
                <w:szCs w:val="20"/>
              </w:rPr>
              <w:t>SV</w:t>
            </w:r>
            <w:r>
              <w:rPr>
                <w:i/>
                <w:sz w:val="20"/>
                <w:szCs w:val="20"/>
              </w:rPr>
              <w:noBreakHyphen/>
            </w:r>
            <w:r>
              <w:rPr>
                <w:i/>
                <w:sz w:val="20"/>
                <w:szCs w:val="20"/>
              </w:rPr>
              <w:t xml:space="preserve">ID </w:t>
            </w:r>
            <w:r>
              <w:rPr>
                <w:sz w:val="20"/>
                <w:szCs w:val="20"/>
              </w:rPr>
              <w:t>of the satellite with bad signal or signals.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b/>
                <w:bCs/>
                <w:i/>
                <w:iCs/>
                <w:sz w:val="20"/>
                <w:szCs w:val="20"/>
              </w:rPr>
            </w:pPr>
            <w:r>
              <w:rPr>
                <w:b/>
                <w:bCs/>
                <w:i/>
                <w:iCs/>
                <w:sz w:val="20"/>
                <w:szCs w:val="20"/>
              </w:rPr>
              <w:t>badSignalID</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sz w:val="20"/>
                <w:szCs w:val="20"/>
              </w:rPr>
              <w:t xml:space="preserve">This field identifies the bad signal or signals of a satellite. This is represented by a bit string in </w:t>
            </w:r>
            <w:r>
              <w:rPr>
                <w:i/>
                <w:sz w:val="20"/>
                <w:szCs w:val="20"/>
              </w:rPr>
              <w:t>GNSS-SignalIDs</w:t>
            </w:r>
            <w:r>
              <w:rPr>
                <w:sz w:val="20"/>
                <w:szCs w:val="20"/>
              </w:rPr>
              <w:t xml:space="preserve">, with </w:t>
            </w:r>
            <w:r>
              <w:rPr>
                <w:snapToGrid w:val="0"/>
                <w:sz w:val="20"/>
                <w:szCs w:val="20"/>
              </w:rPr>
              <w:t>a one</w:t>
            </w:r>
            <w:r>
              <w:rPr>
                <w:snapToGrid w:val="0"/>
                <w:sz w:val="20"/>
                <w:szCs w:val="20"/>
              </w:rPr>
              <w:noBreakHyphen/>
            </w:r>
            <w:r>
              <w:rPr>
                <w:snapToGrid w:val="0"/>
                <w:sz w:val="20"/>
                <w:szCs w:val="20"/>
              </w:rPr>
              <w:t>value at a bit position means the particular GNSS signal type of the SV is unhealthy; a zero</w:t>
            </w:r>
            <w:r>
              <w:rPr>
                <w:snapToGrid w:val="0"/>
                <w:sz w:val="20"/>
                <w:szCs w:val="20"/>
              </w:rPr>
              <w:noBreakHyphen/>
            </w:r>
            <w:r>
              <w:rPr>
                <w:snapToGrid w:val="0"/>
                <w:sz w:val="20"/>
                <w:szCs w:val="20"/>
              </w:rPr>
              <w:t xml:space="preserve">value means healthy. </w:t>
            </w:r>
            <w:r>
              <w:rPr>
                <w:sz w:val="20"/>
                <w:szCs w:val="20"/>
              </w:rPr>
              <w:t xml:space="preserve">Absence of this field means that all signals on the specific SV are bad. </w:t>
            </w:r>
          </w:p>
        </w:tc>
      </w:tr>
    </w:tbl>
    <w:p>
      <w:pPr>
        <w:adjustRightInd w:val="0"/>
        <w:snapToGrid w:val="0"/>
        <w:spacing w:before="156" w:beforeLines="50" w:after="156" w:afterLines="50" w:line="240" w:lineRule="auto"/>
        <w:rPr>
          <w:rFonts w:hint="default" w:ascii="Times New Roman" w:hAnsi="Times New Roman"/>
          <w:kern w:val="0"/>
          <w:sz w:val="20"/>
          <w:szCs w:val="20"/>
          <w:highlight w:val="yellow"/>
          <w:lang w:val="en-US" w:eastAsia="zh-CN"/>
        </w:rPr>
      </w:pPr>
      <w:r>
        <w:rPr>
          <w:rFonts w:hint="eastAsia" w:ascii="Times New Roman" w:hAnsi="Times New Roman"/>
          <w:kern w:val="0"/>
          <w:sz w:val="20"/>
          <w:szCs w:val="20"/>
          <w:lang w:val="en-US" w:eastAsia="zh-CN"/>
        </w:rPr>
        <w:t>In our understanding, the DNU flag is also beneficial for RAT-dependent integrity, since not all the TRP</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measurement has impact on the integrity calculation. Taking DL positioning for example, the PRS measurements with low RSRP (which may be generated from a TRP that is very far from the UE) should not be taking into consideration when integrity is calculated. The simulation results in figure 1 also prove that, in different scenarios, the positioning error will not have much impact if the number of TRP varies.</w:t>
      </w:r>
    </w:p>
    <w:p>
      <w:pPr>
        <w:adjustRightInd w:val="0"/>
        <w:snapToGrid w:val="0"/>
        <w:spacing w:before="156" w:beforeLines="50" w:after="156" w:afterLines="50" w:line="240" w:lineRule="auto"/>
        <w:rPr>
          <w:rFonts w:hint="eastAsia" w:eastAsia="宋体"/>
          <w:lang w:eastAsia="zh-CN"/>
        </w:rPr>
      </w:pPr>
      <w:r>
        <w:rPr>
          <w:rFonts w:hint="eastAsia" w:eastAsia="宋体"/>
          <w:lang w:eastAsia="zh-CN"/>
        </w:rPr>
        <w:drawing>
          <wp:inline distT="0" distB="0" distL="114300" distR="114300">
            <wp:extent cx="2781300" cy="2087880"/>
            <wp:effectExtent l="0" t="0" r="0" b="7620"/>
            <wp:docPr id="4" name="图片 4"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ntegrity_Indoor_office_40M_title"/>
                    <pic:cNvPicPr>
                      <a:picLocks noChangeAspect="1"/>
                    </pic:cNvPicPr>
                  </pic:nvPicPr>
                  <pic:blipFill>
                    <a:blip r:embed="rId9"/>
                    <a:stretch>
                      <a:fillRect/>
                    </a:stretch>
                  </pic:blipFill>
                  <pic:spPr>
                    <a:xfrm>
                      <a:off x="0" y="0"/>
                      <a:ext cx="2781300" cy="2087880"/>
                    </a:xfrm>
                    <a:prstGeom prst="rect">
                      <a:avLst/>
                    </a:prstGeom>
                  </pic:spPr>
                </pic:pic>
              </a:graphicData>
            </a:graphic>
          </wp:inline>
        </w:drawing>
      </w:r>
      <w:r>
        <w:rPr>
          <w:rFonts w:hint="eastAsia" w:eastAsia="宋体"/>
          <w:lang w:eastAsia="zh-CN"/>
        </w:rPr>
        <w:drawing>
          <wp:inline distT="0" distB="0" distL="114300" distR="114300">
            <wp:extent cx="2781300" cy="2087880"/>
            <wp:effectExtent l="0" t="0" r="0" b="7620"/>
            <wp:docPr id="5" name="图片 5"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ntegrity_Indoor_factory-SH_40M"/>
                    <pic:cNvPicPr>
                      <a:picLocks noChangeAspect="1"/>
                    </pic:cNvPicPr>
                  </pic:nvPicPr>
                  <pic:blipFill>
                    <a:blip r:embed="rId10"/>
                    <a:stretch>
                      <a:fillRect/>
                    </a:stretch>
                  </pic:blipFill>
                  <pic:spPr>
                    <a:xfrm>
                      <a:off x="0" y="0"/>
                      <a:ext cx="2781300" cy="2087880"/>
                    </a:xfrm>
                    <a:prstGeom prst="rect">
                      <a:avLst/>
                    </a:prstGeom>
                  </pic:spPr>
                </pic:pic>
              </a:graphicData>
            </a:graphic>
          </wp:inline>
        </w:drawing>
      </w:r>
    </w:p>
    <w:p>
      <w:pPr>
        <w:adjustRightInd w:val="0"/>
        <w:snapToGrid w:val="0"/>
        <w:spacing w:before="156" w:beforeLines="50" w:after="156" w:afterLines="50" w:line="240" w:lineRule="auto"/>
        <w:jc w:val="center"/>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Figure 1. The relationship between the number of TRPs and positioning error under different scenarios</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highlight w:val="none"/>
          <w:lang w:val="en-US" w:eastAsia="zh-CN"/>
        </w:rPr>
        <w:t>In addition for UE based integrity, using all the TRP</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s measurements to calculate integrity will increase the complexity, and the UE may need more storage to process the huge data. </w:t>
      </w:r>
      <w:r>
        <w:rPr>
          <w:rFonts w:hint="eastAsia" w:ascii="Times New Roman" w:hAnsi="Times New Roman"/>
          <w:kern w:val="0"/>
          <w:sz w:val="20"/>
          <w:szCs w:val="20"/>
          <w:lang w:val="en-US" w:eastAsia="zh-CN"/>
        </w:rPr>
        <w:t>Therefore, DNU flag can be well utilized to select the needed error bounds for calculating integrity, and reduce system burden. There exists several ways of DNU flag configuration:</w:t>
      </w:r>
    </w:p>
    <w:p>
      <w:pPr>
        <w:numPr>
          <w:ilvl w:val="0"/>
          <w:numId w:val="8"/>
        </w:numPr>
        <w:adjustRightInd w:val="0"/>
        <w:snapToGrid w:val="0"/>
        <w:spacing w:before="156" w:beforeLines="50" w:after="156" w:afterLines="50" w:line="240" w:lineRule="auto"/>
        <w:ind w:left="42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DNU flags </w:t>
      </w:r>
      <w:r>
        <w:rPr>
          <w:rFonts w:hint="default" w:ascii="Times New Roman" w:hAnsi="Times New Roman"/>
          <w:kern w:val="0"/>
          <w:sz w:val="20"/>
          <w:szCs w:val="20"/>
          <w:lang w:val="en-US" w:eastAsia="zh-CN"/>
        </w:rPr>
        <w:t>can be configured in the assistance data</w:t>
      </w:r>
    </w:p>
    <w:p>
      <w:pPr>
        <w:numPr>
          <w:ilvl w:val="0"/>
          <w:numId w:val="9"/>
        </w:numPr>
        <w:adjustRightInd w:val="0"/>
        <w:snapToGrid w:val="0"/>
        <w:spacing w:before="156" w:beforeLines="50" w:after="156"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This is f</w:t>
      </w:r>
      <w:r>
        <w:rPr>
          <w:rFonts w:hint="default" w:ascii="Times New Roman" w:hAnsi="Times New Roman"/>
          <w:kern w:val="0"/>
          <w:sz w:val="20"/>
          <w:szCs w:val="20"/>
          <w:lang w:val="en-US" w:eastAsia="zh-CN"/>
        </w:rPr>
        <w:t>or RAT-dependent DL/DL+UL positioning methods</w:t>
      </w:r>
      <w:r>
        <w:rPr>
          <w:rFonts w:hint="eastAsia" w:ascii="Times New Roman" w:hAnsi="Times New Roman"/>
          <w:kern w:val="0"/>
          <w:sz w:val="20"/>
          <w:szCs w:val="20"/>
          <w:lang w:val="en-US" w:eastAsia="zh-CN"/>
        </w:rPr>
        <w:t>.</w:t>
      </w:r>
      <w:r>
        <w:rPr>
          <w:rFonts w:hint="default" w:ascii="Times New Roman" w:hAnsi="Times New Roman"/>
          <w:kern w:val="0"/>
          <w:sz w:val="20"/>
          <w:szCs w:val="20"/>
          <w:lang w:val="en-US" w:eastAsia="zh-CN"/>
        </w:rPr>
        <w:t xml:space="preserve"> </w:t>
      </w:r>
      <w:r>
        <w:rPr>
          <w:rFonts w:ascii="Times New Roman" w:hAnsi="Times New Roman"/>
          <w:kern w:val="0"/>
          <w:sz w:val="20"/>
          <w:szCs w:val="20"/>
          <w:lang w:val="en-US" w:eastAsia="zh-CN"/>
        </w:rPr>
        <w:t>For DL/DL+UL positioning, not all TRPs in the assistance data are useful for location calculation, as the relative position between target UE and TRPs may be large and PRS reception quality is rather poor. Therefore if TRP related error source/bound is told to UE, the DNU flags indicating which TRP’s measurement should /should not be used for integrity shall also be told to UE. The DNU flags can be configured per frequency layer, per TRP, per PRS resource set or per PRS resource, depending on the specified error source.</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DNU flags can be reported in the UE measurement report</w:t>
      </w:r>
    </w:p>
    <w:p>
      <w:pPr>
        <w:numPr>
          <w:ilvl w:val="0"/>
          <w:numId w:val="11"/>
        </w:numPr>
        <w:adjustRightInd w:val="0"/>
        <w:snapToGrid w:val="0"/>
        <w:spacing w:before="156" w:beforeLines="50" w:after="156"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This is for RAT-dependent DL/DL+UL positioning methods. UE can indicate to LMF that which UE measurement report should or should not be used in integrity results calculation.</w:t>
      </w:r>
    </w:p>
    <w:p>
      <w:pPr>
        <w:numPr>
          <w:ilvl w:val="0"/>
          <w:numId w:val="12"/>
        </w:numPr>
        <w:adjustRightInd w:val="0"/>
        <w:snapToGrid w:val="0"/>
        <w:spacing w:before="156" w:beforeLines="50" w:after="156" w:afterLines="50" w:line="240" w:lineRule="auto"/>
        <w:ind w:left="42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DNU flags </w:t>
      </w:r>
      <w:r>
        <w:rPr>
          <w:rFonts w:hint="default" w:ascii="Times New Roman" w:hAnsi="Times New Roman"/>
          <w:kern w:val="0"/>
          <w:sz w:val="20"/>
          <w:szCs w:val="20"/>
          <w:lang w:val="en-US" w:eastAsia="zh-CN"/>
        </w:rPr>
        <w:t>can be reported in the TRP measurement report</w:t>
      </w:r>
    </w:p>
    <w:p>
      <w:pPr>
        <w:numPr>
          <w:ilvl w:val="0"/>
          <w:numId w:val="13"/>
        </w:numPr>
        <w:adjustRightInd w:val="0"/>
        <w:snapToGrid w:val="0"/>
        <w:spacing w:before="156" w:beforeLines="50" w:after="156" w:afterLines="50" w:line="240" w:lineRule="auto"/>
        <w:ind w:left="84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This is f</w:t>
      </w:r>
      <w:r>
        <w:rPr>
          <w:rFonts w:hint="default" w:ascii="Times New Roman" w:hAnsi="Times New Roman"/>
          <w:kern w:val="0"/>
          <w:sz w:val="20"/>
          <w:szCs w:val="20"/>
          <w:lang w:val="en-US" w:eastAsia="zh-CN"/>
        </w:rPr>
        <w:t>or RAT-dependent UL/DL+UL positioning methods</w:t>
      </w:r>
      <w:r>
        <w:rPr>
          <w:rFonts w:hint="eastAsia" w:ascii="Times New Roman" w:hAnsi="Times New Roman"/>
          <w:kern w:val="0"/>
          <w:sz w:val="20"/>
          <w:szCs w:val="20"/>
          <w:lang w:val="en-US" w:eastAsia="zh-CN"/>
        </w:rPr>
        <w:t>. T</w:t>
      </w:r>
      <w:r>
        <w:rPr>
          <w:rFonts w:hint="default" w:ascii="Times New Roman" w:hAnsi="Times New Roman"/>
          <w:kern w:val="0"/>
          <w:sz w:val="20"/>
          <w:szCs w:val="20"/>
          <w:lang w:val="en-US" w:eastAsia="zh-CN"/>
        </w:rPr>
        <w:t xml:space="preserve">he principle of TRP reporting DNU flags should be the same with UE reporting, that is, TRPs can indicate to LMF that which </w:t>
      </w:r>
      <w:r>
        <w:rPr>
          <w:rFonts w:hint="eastAsia" w:ascii="Times New Roman" w:hAnsi="Times New Roman"/>
          <w:kern w:val="0"/>
          <w:sz w:val="20"/>
          <w:szCs w:val="20"/>
          <w:lang w:val="en-US" w:eastAsia="zh-CN"/>
        </w:rPr>
        <w:t xml:space="preserve">TRP </w:t>
      </w:r>
      <w:r>
        <w:rPr>
          <w:rFonts w:hint="default" w:ascii="Times New Roman" w:hAnsi="Times New Roman"/>
          <w:kern w:val="0"/>
          <w:sz w:val="20"/>
          <w:szCs w:val="20"/>
          <w:lang w:val="en-US" w:eastAsia="zh-CN"/>
        </w:rPr>
        <w:t>measurement report should or should not be used in integrity results calculation. Further details can be left to RAN3 for decision.</w:t>
      </w:r>
    </w:p>
    <w:p>
      <w:pPr>
        <w:adjustRightInd w:val="0"/>
        <w:snapToGrid w:val="0"/>
        <w:spacing w:before="156" w:beforeLines="50" w:after="156" w:afterLines="50" w:line="240" w:lineRule="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Proposal 2: Support to reuse DNU in RAT-dependent positioning integrity. Study the following DNU flag configurations:</w:t>
      </w:r>
    </w:p>
    <w:p>
      <w:pPr>
        <w:numPr>
          <w:ilvl w:val="0"/>
          <w:numId w:val="8"/>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can be configured in the assistance data</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DNU flags can be reported in the UE measurement report</w:t>
      </w:r>
    </w:p>
    <w:p>
      <w:pPr>
        <w:pageBreakBefore w:val="0"/>
        <w:numPr>
          <w:ilvl w:val="0"/>
          <w:numId w:val="12"/>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can be reported in the TRP measurement report</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p>
    <w:p>
      <w:pPr>
        <w:pStyle w:val="4"/>
        <w:pageBreakBefore w:val="0"/>
        <w:numPr>
          <w:ilvl w:val="2"/>
          <w:numId w:val="7"/>
        </w:numPr>
        <w:kinsoku/>
        <w:wordWrap/>
        <w:topLinePunct w:val="0"/>
        <w:bidi w:val="0"/>
        <w:adjustRightInd w:val="0"/>
        <w:snapToGrid w:val="0"/>
        <w:spacing w:before="157" w:beforeLines="50" w:after="157" w:afterLines="50" w:line="240" w:lineRule="auto"/>
        <w:ind w:hanging="1570"/>
        <w:rPr>
          <w:lang w:val="en-US" w:eastAsia="zh-CN"/>
        </w:rPr>
      </w:pPr>
      <w:r>
        <w:rPr>
          <w:rFonts w:hint="eastAsia"/>
          <w:lang w:val="en-US" w:eastAsia="zh-CN"/>
        </w:rPr>
        <w:t xml:space="preserve"> </w:t>
      </w:r>
      <w:r>
        <w:rPr>
          <w:lang w:val="en-US" w:eastAsia="zh-CN"/>
        </w:rPr>
        <w:t>DL/DL+UL positioning</w:t>
      </w:r>
    </w:p>
    <w:p>
      <w:pPr>
        <w:pStyle w:val="5"/>
        <w:pageBreakBefore w:val="0"/>
        <w:numPr>
          <w:ilvl w:val="3"/>
          <w:numId w:val="7"/>
        </w:numPr>
        <w:kinsoku/>
        <w:wordWrap/>
        <w:topLinePunct w:val="0"/>
        <w:bidi w:val="0"/>
        <w:adjustRightInd w:val="0"/>
        <w:snapToGrid w:val="0"/>
        <w:spacing w:before="157" w:beforeLines="50" w:after="157" w:afterLines="50" w:line="240" w:lineRule="auto"/>
        <w:ind w:left="2355" w:leftChars="0" w:hanging="2355" w:firstLineChars="0"/>
        <w:rPr>
          <w:rFonts w:hint="default"/>
          <w:sz w:val="22"/>
          <w:szCs w:val="22"/>
          <w:lang w:val="en-US" w:eastAsia="zh-CN"/>
        </w:rPr>
      </w:pPr>
      <w:r>
        <w:rPr>
          <w:rFonts w:hint="eastAsia"/>
          <w:sz w:val="22"/>
          <w:szCs w:val="22"/>
          <w:lang w:val="en-US" w:eastAsia="zh-CN"/>
        </w:rPr>
        <w:t xml:space="preserve"> DL assistance data</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For A-GNSS positioning, the error bounds of different error source is told to UE in assistance data per GNSS constellation per satellite. Take GNSS-SSR-ClockCorrections for example:</w:t>
      </w:r>
    </w:p>
    <w:p>
      <w:pPr>
        <w:adjustRightInd w:val="0"/>
        <w:snapToGrid w:val="0"/>
        <w:spacing w:before="156" w:beforeLines="50" w:after="156" w:afterLines="50" w:line="240" w:lineRule="auto"/>
        <w:rPr>
          <w:rFonts w:ascii="Times New Roman" w:hAnsi="Times New Roman" w:eastAsia="宋体"/>
          <w:kern w:val="0"/>
          <w:sz w:val="24"/>
          <w:szCs w:val="24"/>
          <w:lang w:val="en-US" w:eastAsia="zh-CN"/>
        </w:rPr>
      </w:pPr>
      <w:r>
        <w:rPr>
          <w:i/>
        </w:rPr>
        <w:t>GNSS-SSR-ClockCorrections</w:t>
      </w:r>
    </w:p>
    <w:p>
      <w:pPr>
        <w:pStyle w:val="245"/>
        <w:shd w:val="clear" w:color="auto" w:fill="E6E6E6"/>
        <w:tabs>
          <w:tab w:val="left" w:pos="142"/>
          <w:tab w:val="clear" w:pos="768"/>
        </w:tabs>
        <w:snapToGrid w:val="0"/>
        <w:spacing w:before="156" w:beforeLines="50" w:after="156" w:afterLines="50" w:line="240" w:lineRule="auto"/>
        <w:ind w:left="820" w:hanging="820"/>
        <w:jc w:val="both"/>
        <w:rPr>
          <w:rFonts w:eastAsia="Times New Roman"/>
          <w:kern w:val="0"/>
          <w:szCs w:val="16"/>
          <w:lang w:eastAsia="zh-CN"/>
        </w:rPr>
      </w:pPr>
      <w:r>
        <w:t>-- ASN1START</w:t>
      </w:r>
    </w:p>
    <w:p>
      <w:pPr>
        <w:pStyle w:val="245"/>
        <w:shd w:val="clear" w:color="auto" w:fill="E6E6E6"/>
        <w:tabs>
          <w:tab w:val="left" w:pos="142"/>
          <w:tab w:val="clear" w:pos="768"/>
        </w:tabs>
        <w:snapToGrid w:val="0"/>
        <w:spacing w:before="156" w:beforeLines="50" w:after="156" w:afterLines="50" w:line="240" w:lineRule="auto"/>
        <w:ind w:left="820" w:hanging="820"/>
        <w:jc w:val="both"/>
      </w:pPr>
      <w:r>
        <w:t xml:space="preserve"> </w:t>
      </w:r>
    </w:p>
    <w:p>
      <w:pPr>
        <w:pStyle w:val="245"/>
        <w:shd w:val="clear" w:color="auto" w:fill="E6E6E6"/>
        <w:tabs>
          <w:tab w:val="left" w:pos="142"/>
          <w:tab w:val="clear" w:pos="768"/>
        </w:tabs>
        <w:snapToGrid w:val="0"/>
        <w:spacing w:before="156" w:beforeLines="50" w:after="156" w:afterLines="50" w:line="240" w:lineRule="auto"/>
        <w:ind w:left="820" w:hanging="820"/>
        <w:jc w:val="both"/>
      </w:pPr>
      <w:r>
        <w:t>GNSS-SSR-ClockCorrections-r15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epochTime-r15</w:t>
      </w:r>
      <w:r>
        <w:tab/>
      </w:r>
      <w:r>
        <w:tab/>
      </w:r>
      <w:r>
        <w:tab/>
      </w:r>
      <w:r>
        <w:tab/>
      </w:r>
      <w:r>
        <w:tab/>
      </w:r>
      <w:r>
        <w:tab/>
      </w:r>
      <w:r>
        <w:t>GNSS-SystemTime,</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ssrUpdateInterval-r15</w:t>
      </w:r>
      <w:r>
        <w:tab/>
      </w:r>
      <w:r>
        <w:tab/>
      </w:r>
      <w:r>
        <w:tab/>
      </w:r>
      <w:r>
        <w:tab/>
      </w:r>
      <w:r>
        <w:t>INTEGER (0..15),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iod-ssr-r15</w:t>
      </w:r>
      <w:r>
        <w:tab/>
      </w:r>
      <w:r>
        <w:tab/>
      </w:r>
      <w:r>
        <w:tab/>
      </w:r>
      <w:r>
        <w:tab/>
      </w:r>
      <w:r>
        <w:tab/>
      </w:r>
      <w:r>
        <w:tab/>
      </w:r>
      <w:r>
        <w:tab/>
      </w:r>
      <w:r>
        <w:t>INTEGER (0..15),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ssr-ClockCorrectionList-r15</w:t>
      </w:r>
      <w:r>
        <w:tab/>
      </w:r>
      <w:r>
        <w:tab/>
      </w:r>
      <w:r>
        <w:tab/>
      </w:r>
      <w:r>
        <w:t>SSR-ClockCorrectionList-r15,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ab/>
      </w:r>
      <w:r>
        <w:t>clock-IntegrityParameters-r17</w:t>
      </w:r>
      <w:r>
        <w:tab/>
      </w:r>
      <w:r>
        <w:t>CLOCK-IntegrityParameters-r17</w:t>
      </w:r>
      <w:r>
        <w:tab/>
      </w:r>
      <w:r>
        <w:tab/>
      </w:r>
      <w:r>
        <w:t>OPTIONAL   -- Need OR</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rPr>
          <w:highlight w:val="yellow"/>
        </w:rPr>
        <w:t>SSR-ClockCorrectionList-r15 ::= SEQUENCE (SIZE(1..64)) OF SSR-ClockCorrectionSatelliteElement-r15</w:t>
      </w:r>
    </w:p>
    <w:p>
      <w:pPr>
        <w:pStyle w:val="245"/>
        <w:shd w:val="clear" w:color="auto" w:fill="E6E6E6"/>
        <w:tabs>
          <w:tab w:val="left" w:pos="142"/>
          <w:tab w:val="clear" w:pos="768"/>
        </w:tabs>
        <w:snapToGrid w:val="0"/>
        <w:spacing w:before="156" w:beforeLines="50" w:after="156" w:afterLines="50" w:line="240" w:lineRule="auto"/>
        <w:ind w:left="820" w:hanging="820"/>
        <w:jc w:val="both"/>
      </w:pPr>
      <w:r>
        <w:t>SSR-ClockCorrectionSatelliteElement-r15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svID-r15</w:t>
      </w:r>
      <w:r>
        <w:tab/>
      </w:r>
      <w:r>
        <w:tab/>
      </w:r>
      <w:r>
        <w:tab/>
      </w:r>
      <w:r>
        <w:tab/>
      </w:r>
      <w:r>
        <w:tab/>
      </w:r>
      <w:r>
        <w:tab/>
      </w:r>
      <w:r>
        <w:tab/>
      </w:r>
      <w:r>
        <w:t>SV-ID,</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delta-Clock-C0-r15</w:t>
      </w:r>
      <w:r>
        <w:tab/>
      </w:r>
      <w:r>
        <w:tab/>
      </w:r>
      <w:r>
        <w:tab/>
      </w:r>
      <w:r>
        <w:tab/>
      </w:r>
      <w:r>
        <w:tab/>
      </w:r>
      <w:r>
        <w:t>INTEGER (-2097152..2097151),</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delta-Clock-C1-r15</w:t>
      </w:r>
      <w:r>
        <w:tab/>
      </w:r>
      <w:r>
        <w:tab/>
      </w:r>
      <w:r>
        <w:tab/>
      </w:r>
      <w:r>
        <w:tab/>
      </w:r>
      <w:r>
        <w:tab/>
      </w:r>
      <w:r>
        <w:t>INTEGER (-1048576..1048575)</w:t>
      </w:r>
      <w:r>
        <w:tab/>
      </w:r>
      <w:r>
        <w:tab/>
      </w:r>
      <w:r>
        <w:tab/>
      </w:r>
      <w:r>
        <w:t>OPTIONAL, -- Need ON</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delta-Clock-C2-r15</w:t>
      </w:r>
      <w:r>
        <w:tab/>
      </w:r>
      <w:r>
        <w:tab/>
      </w:r>
      <w:r>
        <w:tab/>
      </w:r>
      <w:r>
        <w:tab/>
      </w:r>
      <w:r>
        <w:tab/>
      </w:r>
      <w:r>
        <w:t>INTEGER (-67108864..67108863)</w:t>
      </w:r>
      <w:r>
        <w:tab/>
      </w:r>
      <w:r>
        <w:tab/>
      </w:r>
      <w:r>
        <w:t>OPTIONAL, -- Need ON</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ab/>
      </w:r>
      <w:r>
        <w:t>ssr-IntegrityClockBounds-r17</w:t>
      </w:r>
      <w:r>
        <w:tab/>
      </w:r>
      <w:r>
        <w:t>SSR-IntegrityClockBounds-r17</w:t>
      </w:r>
      <w:r>
        <w:tab/>
      </w:r>
      <w:r>
        <w:tab/>
      </w:r>
      <w:r>
        <w:t>OPTIONAL  -- Need OR</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CLOCK-IntegrityParameters-r17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clockRangeErrorCorrelationTime-r17</w:t>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clockRangeRateErrorCorrelationTime-r17</w:t>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SSR-IntegrityClockBounds-r17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meanClock-r17</w:t>
      </w:r>
      <w:r>
        <w:tab/>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stdDevClock-r17</w:t>
      </w:r>
      <w:r>
        <w:tab/>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meanClockRate-r17</w:t>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stdDevClockRate-r17</w:t>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 ASN1STOP</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A GNSS-ID is associated with each GNSS-SSR-ClockCorrections, in which SSR-ClockCorrectionList-r15 further contains up to 64 satellites’ assistance data with the same GNSS-ID. The error bound</w:t>
      </w:r>
      <w:r>
        <w:t xml:space="preserve"> </w:t>
      </w:r>
      <w:r>
        <w:rPr>
          <w:rFonts w:ascii="Times New Roman" w:hAnsi="Times New Roman"/>
          <w:kern w:val="0"/>
          <w:sz w:val="20"/>
          <w:szCs w:val="20"/>
          <w:lang w:val="en-US" w:eastAsia="zh-CN"/>
        </w:rPr>
        <w:t xml:space="preserve">SSR-IntegrityClockBounds-r17 is associated with each satellite. </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F</w:t>
      </w:r>
      <w:r>
        <w:rPr>
          <w:rFonts w:hint="eastAsia" w:ascii="Times New Roman" w:hAnsi="Times New Roman"/>
          <w:kern w:val="0"/>
          <w:sz w:val="20"/>
          <w:szCs w:val="20"/>
          <w:lang w:val="en-US" w:eastAsia="zh-CN"/>
        </w:rPr>
        <w:t xml:space="preserve">or </w:t>
      </w:r>
      <w:r>
        <w:rPr>
          <w:rFonts w:ascii="Times New Roman" w:hAnsi="Times New Roman"/>
          <w:kern w:val="0"/>
          <w:sz w:val="20"/>
          <w:szCs w:val="20"/>
          <w:lang w:val="en-US" w:eastAsia="zh-CN"/>
        </w:rPr>
        <w:t xml:space="preserve">DL positioning (DL-TDOA and DL-AoD) and DL+UL positioning (multi-RTT), integrity may </w:t>
      </w:r>
      <w:r>
        <w:rPr>
          <w:rFonts w:hint="eastAsia" w:ascii="Times New Roman" w:hAnsi="Times New Roman"/>
          <w:kern w:val="0"/>
          <w:sz w:val="20"/>
          <w:szCs w:val="20"/>
          <w:lang w:val="en-US" w:eastAsia="zh-CN"/>
        </w:rPr>
        <w:t>have impact on the</w:t>
      </w:r>
      <w:r>
        <w:rPr>
          <w:rFonts w:ascii="Times New Roman" w:hAnsi="Times New Roman"/>
          <w:kern w:val="0"/>
          <w:sz w:val="20"/>
          <w:szCs w:val="20"/>
          <w:lang w:val="en-US" w:eastAsia="zh-CN"/>
        </w:rPr>
        <w:t xml:space="preserve"> DL assistance data configuration and UL UE measurement report for different error sources. </w:t>
      </w:r>
      <w:r>
        <w:rPr>
          <w:rFonts w:hint="eastAsia" w:ascii="Times New Roman" w:hAnsi="Times New Roman"/>
          <w:kern w:val="0"/>
          <w:sz w:val="20"/>
          <w:szCs w:val="20"/>
          <w:lang w:val="en-US" w:eastAsia="zh-CN"/>
        </w:rPr>
        <w:t>Since the e</w:t>
      </w:r>
      <w:r>
        <w:rPr>
          <w:rFonts w:ascii="Times New Roman" w:hAnsi="Times New Roman"/>
          <w:kern w:val="0"/>
          <w:sz w:val="20"/>
          <w:szCs w:val="20"/>
          <w:lang w:val="en-US" w:eastAsia="zh-CN"/>
        </w:rPr>
        <w:t xml:space="preserve">rror bounds </w:t>
      </w:r>
      <w:r>
        <w:rPr>
          <w:rFonts w:hint="eastAsia" w:ascii="Times New Roman" w:hAnsi="Times New Roman"/>
          <w:kern w:val="0"/>
          <w:sz w:val="20"/>
          <w:szCs w:val="20"/>
          <w:lang w:val="en-US" w:eastAsia="zh-CN"/>
        </w:rPr>
        <w:t xml:space="preserve">of assistance data-related error sources </w:t>
      </w:r>
      <w:r>
        <w:rPr>
          <w:rFonts w:ascii="Times New Roman" w:hAnsi="Times New Roman"/>
          <w:kern w:val="0"/>
          <w:sz w:val="20"/>
          <w:szCs w:val="20"/>
          <w:lang w:val="en-US" w:eastAsia="zh-CN"/>
        </w:rPr>
        <w:t>should be configured in the assistance dat</w:t>
      </w:r>
      <w:r>
        <w:rPr>
          <w:rFonts w:hint="eastAsia" w:ascii="Times New Roman" w:hAnsi="Times New Roman"/>
          <w:kern w:val="0"/>
          <w:sz w:val="20"/>
          <w:szCs w:val="20"/>
          <w:lang w:val="en-US" w:eastAsia="zh-CN"/>
        </w:rPr>
        <w:t>a, t</w:t>
      </w:r>
      <w:r>
        <w:rPr>
          <w:rFonts w:ascii="Times New Roman" w:hAnsi="Times New Roman"/>
          <w:kern w:val="0"/>
          <w:sz w:val="20"/>
          <w:szCs w:val="20"/>
          <w:lang w:val="en-US" w:eastAsia="zh-CN"/>
        </w:rPr>
        <w:t xml:space="preserve">he same structure can be applied in RAT-dependent positioning methods, that error bounds of assistance data error can be configured per frequency layer, per TRP, per PRS resource set or per PRS resource. </w:t>
      </w:r>
      <w:r>
        <w:rPr>
          <w:rFonts w:hint="eastAsia" w:ascii="Times New Roman" w:hAnsi="Times New Roman"/>
          <w:kern w:val="0"/>
          <w:sz w:val="20"/>
          <w:szCs w:val="20"/>
          <w:lang w:val="en-US" w:eastAsia="zh-CN"/>
        </w:rPr>
        <w:t>In addition, RAN1#110[2] has agreed the error sources in assistance data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For UE-based positioning integrity mode, at least the following are error sources in assistance data : </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and Inter-TRP synchronization (e.g., NR-RTD-Info in TS 37.355) are error sources for DL-TDOA</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is an error source for DL-AoD</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whether boresight direction of DL-PRS (e.g., NR-DL-PRS-BeamInfo in TS 37.355) is an error source</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oFFS: whether beam information of DL-PRS (e.g., NR-TRP-BeamAntennaInfo in TS 37.355) is an error source </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Model of the error source (e.g., distribution, mean and/or standard deviation for integrity overbounding model, range)</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Other error sources are not precluded</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Applicability of the above error sources to LMF-based positioning integrity mode</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Note : Definition of “UE-based positioning integrity mode” can be found in Table 9.4.1.1.1 in TR 38.857</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default" w:ascii="Times New Roman" w:hAnsi="Times New Roman"/>
          <w:kern w:val="0"/>
          <w:sz w:val="20"/>
          <w:szCs w:val="20"/>
          <w:vertAlign w:val="baseline"/>
          <w:lang w:val="en-US" w:eastAsia="zh-CN"/>
        </w:rPr>
        <w:t>TRP location</w:t>
      </w:r>
      <w:r>
        <w:rPr>
          <w:rFonts w:hint="eastAsia" w:ascii="Times New Roman" w:hAnsi="Times New Roman"/>
          <w:kern w:val="0"/>
          <w:sz w:val="20"/>
          <w:szCs w:val="20"/>
          <w:vertAlign w:val="baseline"/>
          <w:lang w:val="en-US" w:eastAsia="zh-CN"/>
        </w:rPr>
        <w:t xml:space="preserve"> and i</w:t>
      </w:r>
      <w:r>
        <w:rPr>
          <w:rFonts w:hint="default" w:ascii="Times New Roman" w:hAnsi="Times New Roman"/>
          <w:kern w:val="0"/>
          <w:sz w:val="20"/>
          <w:szCs w:val="20"/>
          <w:vertAlign w:val="baseline"/>
          <w:lang w:val="en-US" w:eastAsia="zh-CN"/>
        </w:rPr>
        <w:t>nter-TRP synchronization</w:t>
      </w:r>
      <w:r>
        <w:rPr>
          <w:rFonts w:hint="eastAsia" w:ascii="Times New Roman" w:hAnsi="Times New Roman"/>
          <w:kern w:val="0"/>
          <w:sz w:val="20"/>
          <w:szCs w:val="20"/>
          <w:vertAlign w:val="baseline"/>
          <w:lang w:val="en-US" w:eastAsia="zh-CN"/>
        </w:rPr>
        <w:t xml:space="preserve"> are two error sources in the assistance data, and they are both TRP-specific assistance data, so the error bounds of these two error sources should be configured per TRP.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lang w:val="en-US" w:eastAsia="zh-CN"/>
        </w:rPr>
        <w:t xml:space="preserve">Proposal 3: </w:t>
      </w:r>
      <w:r>
        <w:rPr>
          <w:rFonts w:ascii="Times New Roman" w:hAnsi="Times New Roman"/>
          <w:b/>
          <w:bCs w:val="0"/>
          <w:i/>
          <w:iCs w:val="0"/>
          <w:kern w:val="0"/>
          <w:sz w:val="20"/>
          <w:szCs w:val="20"/>
          <w:lang w:val="en-US" w:eastAsia="zh-CN"/>
        </w:rPr>
        <w:t xml:space="preserve">For RAT-dependent DL/DL+UL positioning methods, </w:t>
      </w:r>
      <w:r>
        <w:rPr>
          <w:rFonts w:hint="eastAsia" w:ascii="Times New Roman" w:hAnsi="Times New Roman"/>
          <w:b/>
          <w:bCs w:val="0"/>
          <w:i/>
          <w:iCs w:val="0"/>
          <w:kern w:val="0"/>
          <w:sz w:val="20"/>
          <w:szCs w:val="20"/>
          <w:lang w:val="en-US" w:eastAsia="zh-CN"/>
        </w:rPr>
        <w:t xml:space="preserve">the error bounds of </w:t>
      </w:r>
      <w:r>
        <w:rPr>
          <w:rFonts w:hint="default" w:ascii="Times New Roman" w:hAnsi="Times New Roman"/>
          <w:b/>
          <w:bCs w:val="0"/>
          <w:i/>
          <w:iCs w:val="0"/>
          <w:kern w:val="0"/>
          <w:sz w:val="20"/>
          <w:szCs w:val="20"/>
          <w:vertAlign w:val="baseline"/>
          <w:lang w:val="en-US" w:eastAsia="zh-CN"/>
        </w:rPr>
        <w:t>TRP location</w:t>
      </w:r>
      <w:r>
        <w:rPr>
          <w:rFonts w:hint="eastAsia" w:ascii="Times New Roman" w:hAnsi="Times New Roman"/>
          <w:b/>
          <w:bCs w:val="0"/>
          <w:i/>
          <w:iCs w:val="0"/>
          <w:kern w:val="0"/>
          <w:sz w:val="20"/>
          <w:szCs w:val="20"/>
          <w:vertAlign w:val="baseline"/>
          <w:lang w:val="en-US" w:eastAsia="zh-CN"/>
        </w:rPr>
        <w:t xml:space="preserve"> and i</w:t>
      </w:r>
      <w:r>
        <w:rPr>
          <w:rFonts w:hint="default" w:ascii="Times New Roman" w:hAnsi="Times New Roman"/>
          <w:b/>
          <w:bCs w:val="0"/>
          <w:i/>
          <w:iCs w:val="0"/>
          <w:kern w:val="0"/>
          <w:sz w:val="20"/>
          <w:szCs w:val="20"/>
          <w:vertAlign w:val="baseline"/>
          <w:lang w:val="en-US" w:eastAsia="zh-CN"/>
        </w:rPr>
        <w:t>nter-TRP synchronization</w:t>
      </w:r>
      <w:r>
        <w:rPr>
          <w:rFonts w:hint="eastAsia" w:ascii="Times New Roman" w:hAnsi="Times New Roman"/>
          <w:b/>
          <w:bCs w:val="0"/>
          <w:i/>
          <w:iCs w:val="0"/>
          <w:kern w:val="0"/>
          <w:sz w:val="20"/>
          <w:szCs w:val="20"/>
          <w:vertAlign w:val="baseline"/>
          <w:lang w:val="en-US" w:eastAsia="zh-CN"/>
        </w:rPr>
        <w:t xml:space="preserve"> should be associated with each TRP in the DL assistance data.</w:t>
      </w:r>
    </w:p>
    <w:p>
      <w:pPr>
        <w:pStyle w:val="5"/>
        <w:pageBreakBefore w:val="0"/>
        <w:numPr>
          <w:ilvl w:val="3"/>
          <w:numId w:val="7"/>
        </w:numPr>
        <w:kinsoku/>
        <w:wordWrap/>
        <w:topLinePunct w:val="0"/>
        <w:bidi w:val="0"/>
        <w:adjustRightInd w:val="0"/>
        <w:snapToGrid w:val="0"/>
        <w:spacing w:before="157" w:beforeLines="50" w:after="157" w:afterLines="50" w:line="240" w:lineRule="auto"/>
        <w:ind w:left="2355" w:leftChars="0" w:hanging="2355" w:firstLineChars="0"/>
        <w:rPr>
          <w:rFonts w:hint="default"/>
          <w:sz w:val="22"/>
          <w:szCs w:val="22"/>
          <w:lang w:val="en-US" w:eastAsia="zh-CN"/>
        </w:rPr>
      </w:pPr>
      <w:r>
        <w:rPr>
          <w:rFonts w:hint="eastAsia"/>
          <w:sz w:val="22"/>
          <w:szCs w:val="22"/>
          <w:lang w:val="en-US" w:eastAsia="zh-CN"/>
        </w:rPr>
        <w:t xml:space="preserve"> UE measurements</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In the RAN1#1</w:t>
      </w:r>
      <w:r>
        <w:rPr>
          <w:rFonts w:hint="eastAsia" w:ascii="Times New Roman" w:hAnsi="Times New Roman"/>
          <w:kern w:val="0"/>
          <w:sz w:val="20"/>
          <w:szCs w:val="20"/>
          <w:lang w:val="en-US" w:eastAsia="zh-CN"/>
        </w:rPr>
        <w:t>10</w:t>
      </w:r>
      <w:r>
        <w:rPr>
          <w:rFonts w:ascii="Times New Roman" w:hAnsi="Times New Roman"/>
          <w:kern w:val="0"/>
          <w:sz w:val="20"/>
          <w:szCs w:val="20"/>
          <w:lang w:val="en-US" w:eastAsia="zh-CN"/>
        </w:rPr>
        <w:t xml:space="preserve"> [2], the following agreement is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p>
          <w:p>
            <w:pPr>
              <w:adjustRightInd w:val="0"/>
              <w:snapToGrid w:val="0"/>
              <w:spacing w:before="156" w:beforeLines="50" w:after="156"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For LMF-based positioning integrity mode, at least the followings are error sources for timing related measurements :</w:t>
            </w:r>
          </w:p>
          <w:p>
            <w:pPr>
              <w:numPr>
                <w:ilvl w:val="0"/>
                <w:numId w:val="14"/>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 xml:space="preserve">RSTD measurement is an error source for DL-TDOA </w:t>
            </w:r>
          </w:p>
          <w:p>
            <w:pPr>
              <w:numPr>
                <w:ilvl w:val="0"/>
                <w:numId w:val="14"/>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RTOA measurement is an error source for UL-TDOA</w:t>
            </w:r>
          </w:p>
          <w:p>
            <w:pPr>
              <w:numPr>
                <w:ilvl w:val="0"/>
                <w:numId w:val="14"/>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UE Rx-Tx time difference measurement is an error source for Multi-RTT</w:t>
            </w:r>
          </w:p>
          <w:p>
            <w:pPr>
              <w:numPr>
                <w:ilvl w:val="0"/>
                <w:numId w:val="14"/>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gNB Rx-Tx time difference measurement is an error source for Multi-RTT</w:t>
            </w:r>
          </w:p>
          <w:p>
            <w:pPr>
              <w:adjustRightInd w:val="0"/>
              <w:snapToGrid w:val="0"/>
              <w:spacing w:before="156" w:beforeLines="50" w:after="156"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FFS : Model of the error source (e.g., distribution, mean and/or standard deviation for integrity overbounding model, range)</w:t>
            </w:r>
          </w:p>
          <w:p>
            <w:pPr>
              <w:adjustRightInd w:val="0"/>
              <w:snapToGrid w:val="0"/>
              <w:spacing w:before="156" w:beforeLines="50" w:after="156" w:afterLines="50" w:line="240" w:lineRule="auto"/>
            </w:pPr>
            <w:r>
              <w:rPr>
                <w:rFonts w:hint="eastAsia" w:ascii="Times New Roman" w:hAnsi="Times New Roman" w:cs="Times New Roman" w:eastAsiaTheme="minorEastAsia"/>
                <w:sz w:val="20"/>
                <w:szCs w:val="20"/>
              </w:rPr>
              <w:t>Note : Definition of “LMF-based positioning integrity mode” can be found in Table 9.4.1.1.1 in TR 38.857</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 xml:space="preserve">There are some error sources under discussion in RAN1, including UE measurement errors for DL/DL+UL positioning methods. For LMF-based integrity, LMF needs to know the error bounds of UE-side error for calculating integrity results. Therefore, it is also necessary to include error bounds of UE measurement errors in the UE measurement report. </w:t>
      </w:r>
      <w:r>
        <w:rPr>
          <w:rFonts w:hint="eastAsia" w:ascii="Times New Roman" w:hAnsi="Times New Roman"/>
          <w:kern w:val="0"/>
          <w:sz w:val="20"/>
          <w:szCs w:val="20"/>
          <w:lang w:val="en-US" w:eastAsia="zh-CN"/>
        </w:rPr>
        <w:t xml:space="preserve">To be specific, each RSTD measurement is generated per PRS resource pair of a TRP pair, but only one RSTD measurement can not generate a stable error bound containing mean and standard deviation value. Therefore, all RSTD measurements containing in a same measurement report (i.e., a same </w:t>
      </w:r>
      <w:r>
        <w:rPr>
          <w:rFonts w:hint="eastAsia" w:ascii="Times New Roman" w:hAnsi="Times New Roman"/>
          <w:i/>
          <w:iCs/>
          <w:kern w:val="0"/>
          <w:sz w:val="20"/>
          <w:szCs w:val="20"/>
          <w:lang w:val="en-US" w:eastAsia="zh-CN"/>
        </w:rPr>
        <w:t>NR-DL-TDOA-ProvideLocationInformation</w:t>
      </w:r>
      <w:r>
        <w:rPr>
          <w:rFonts w:hint="eastAsia" w:ascii="Times New Roman" w:hAnsi="Times New Roman"/>
          <w:kern w:val="0"/>
          <w:sz w:val="20"/>
          <w:szCs w:val="20"/>
          <w:lang w:val="en-US" w:eastAsia="zh-CN"/>
        </w:rPr>
        <w:t xml:space="preserve"> LPP message) should be associated with a error bound indication. Error source of Rx-Tx time different measurement should have the same principle with RSTD measurement that, all Rx-Tx time difference measurements containing in a same measurement report (i.e., a same </w:t>
      </w:r>
      <w:r>
        <w:rPr>
          <w:rFonts w:hint="eastAsia" w:ascii="Times New Roman" w:hAnsi="Times New Roman"/>
          <w:i/>
          <w:iCs/>
          <w:kern w:val="0"/>
          <w:sz w:val="20"/>
          <w:szCs w:val="20"/>
          <w:lang w:val="en-US" w:eastAsia="zh-CN"/>
        </w:rPr>
        <w:t>NR-Multi-RTT-ProvideLocationInformation</w:t>
      </w:r>
      <w:r>
        <w:rPr>
          <w:rFonts w:hint="eastAsia" w:ascii="Times New Roman" w:hAnsi="Times New Roman"/>
          <w:kern w:val="0"/>
          <w:sz w:val="20"/>
          <w:szCs w:val="20"/>
          <w:lang w:val="en-US" w:eastAsia="zh-CN"/>
        </w:rPr>
        <w:t xml:space="preserve"> LPP message) should be associated with a error bound indication.</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4: For </w:t>
      </w:r>
      <w:r>
        <w:rPr>
          <w:rFonts w:hint="eastAsia" w:ascii="Times New Roman" w:hAnsi="Times New Roman"/>
          <w:b/>
          <w:i/>
          <w:kern w:val="0"/>
          <w:sz w:val="20"/>
          <w:szCs w:val="20"/>
          <w:lang w:val="en-US" w:eastAsia="zh-CN"/>
        </w:rPr>
        <w:t>error source of RSTD measurement, support to associate the error bound with each NR-DL-TDOA-ProvideLocationInformation</w:t>
      </w:r>
      <w:r>
        <w:rPr>
          <w:rFonts w:ascii="Times New Roman" w:hAnsi="Times New Roman"/>
          <w:b/>
          <w:i/>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5</w:t>
      </w:r>
      <w:r>
        <w:rPr>
          <w:rFonts w:ascii="Times New Roman" w:hAnsi="Times New Roman"/>
          <w:b/>
          <w:i/>
          <w:kern w:val="0"/>
          <w:sz w:val="20"/>
          <w:szCs w:val="20"/>
          <w:lang w:val="en-US" w:eastAsia="zh-CN"/>
        </w:rPr>
        <w:t xml:space="preserve">: For </w:t>
      </w:r>
      <w:r>
        <w:rPr>
          <w:rFonts w:hint="eastAsia" w:ascii="Times New Roman" w:hAnsi="Times New Roman"/>
          <w:b/>
          <w:i/>
          <w:kern w:val="0"/>
          <w:sz w:val="20"/>
          <w:szCs w:val="20"/>
          <w:lang w:val="en-US" w:eastAsia="zh-CN"/>
        </w:rPr>
        <w:t xml:space="preserve">error source of UE Rx-Tx time difference measurement, support to associate the error bound with each </w:t>
      </w:r>
      <w:r>
        <w:rPr>
          <w:rFonts w:hint="eastAsia" w:ascii="Times New Roman" w:hAnsi="Times New Roman"/>
          <w:b/>
          <w:bCs/>
          <w:i/>
          <w:iCs/>
          <w:kern w:val="0"/>
          <w:sz w:val="20"/>
          <w:szCs w:val="20"/>
          <w:lang w:val="en-US" w:eastAsia="zh-CN"/>
        </w:rPr>
        <w:t>NR-Multi-RTT-ProvideLocationInformation</w:t>
      </w:r>
      <w:r>
        <w:rPr>
          <w:rFonts w:ascii="Times New Roman" w:hAnsi="Times New Roman"/>
          <w:b/>
          <w:bCs/>
          <w:i/>
          <w:kern w:val="0"/>
          <w:sz w:val="20"/>
          <w:szCs w:val="20"/>
          <w:lang w:val="en-US" w:eastAsia="zh-CN"/>
        </w:rPr>
        <w:t>.</w:t>
      </w:r>
    </w:p>
    <w:p>
      <w:pPr>
        <w:pStyle w:val="4"/>
        <w:pageBreakBefore w:val="0"/>
        <w:numPr>
          <w:ilvl w:val="2"/>
          <w:numId w:val="7"/>
        </w:numPr>
        <w:kinsoku/>
        <w:wordWrap/>
        <w:topLinePunct w:val="0"/>
        <w:bidi w:val="0"/>
        <w:adjustRightInd w:val="0"/>
        <w:snapToGrid w:val="0"/>
        <w:spacing w:before="157" w:beforeLines="50" w:after="157" w:afterLines="50" w:line="240" w:lineRule="auto"/>
        <w:ind w:hanging="1570"/>
        <w:rPr>
          <w:lang w:val="en-US" w:eastAsia="zh-CN"/>
        </w:rPr>
      </w:pPr>
      <w:r>
        <w:rPr>
          <w:rFonts w:hint="eastAsia"/>
          <w:lang w:val="en-US" w:eastAsia="zh-CN"/>
        </w:rPr>
        <w:t xml:space="preserve"> </w:t>
      </w:r>
      <w:r>
        <w:rPr>
          <w:lang w:val="en-US" w:eastAsia="zh-CN"/>
        </w:rPr>
        <w:t>UL/DL+UL positioning</w:t>
      </w:r>
    </w:p>
    <w:p>
      <w:pPr>
        <w:pStyle w:val="5"/>
        <w:pageBreakBefore w:val="0"/>
        <w:numPr>
          <w:ilvl w:val="3"/>
          <w:numId w:val="7"/>
        </w:numPr>
        <w:kinsoku/>
        <w:wordWrap/>
        <w:topLinePunct w:val="0"/>
        <w:bidi w:val="0"/>
        <w:adjustRightInd w:val="0"/>
        <w:snapToGrid w:val="0"/>
        <w:spacing w:before="157" w:beforeLines="50" w:after="157" w:afterLines="50" w:line="240" w:lineRule="auto"/>
        <w:ind w:left="2355" w:leftChars="0" w:hanging="2355" w:firstLineChars="0"/>
        <w:rPr>
          <w:rFonts w:hint="eastAsia"/>
          <w:sz w:val="22"/>
          <w:szCs w:val="24"/>
          <w:lang w:val="en-US" w:eastAsia="zh-CN"/>
        </w:rPr>
      </w:pPr>
      <w:r>
        <w:rPr>
          <w:rFonts w:hint="eastAsia"/>
          <w:sz w:val="22"/>
          <w:szCs w:val="24"/>
          <w:lang w:val="en-US" w:eastAsia="zh-CN"/>
        </w:rPr>
        <w:t xml:space="preserve"> UL assistance data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has provided error sources of UL positioning measurements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highlight w:val="green"/>
                <w:lang w:val="en-CA" w:eastAsia="zh-CN"/>
              </w:rPr>
            </w:pPr>
            <w:r>
              <w:rPr>
                <w:rFonts w:hint="eastAsia" w:ascii="Times New Roman" w:hAnsi="Times New Roman" w:cs="Times New Roman"/>
                <w:kern w:val="0"/>
                <w:sz w:val="20"/>
                <w:szCs w:val="20"/>
                <w:highlight w:val="green"/>
                <w:lang w:val="en-CA" w:eastAsia="zh-CN"/>
              </w:rPr>
              <w:t>Agreement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ARP location (e.g., </w:t>
            </w:r>
            <w:r>
              <w:rPr>
                <w:rFonts w:hint="eastAsia" w:ascii="Times New Roman" w:hAnsi="Times New Roman" w:cs="Times New Roman"/>
                <w:kern w:val="0"/>
                <w:sz w:val="20"/>
                <w:szCs w:val="20"/>
                <w:lang w:val="en-US" w:eastAsia="zh-CN"/>
              </w:rPr>
              <w:t>ARPLocationInformation </w:t>
            </w:r>
            <w:r>
              <w:rPr>
                <w:rFonts w:hint="eastAsia" w:ascii="Times New Roman" w:hAnsi="Times New Roman" w:cs="Times New Roman"/>
                <w:kern w:val="0"/>
                <w:sz w:val="20"/>
                <w:szCs w:val="20"/>
                <w:lang w:val="en-CA" w:eastAsia="zh-CN"/>
              </w:rPr>
              <w:t>in TS 38.455) is an error source for UL-AoA.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Model of the error source (e.g., distribution, mean and/or standard deviation for integrity)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Whether the error statistics of ARP location is available at the gNB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Other error sources are not precluded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highlight w:val="green"/>
                <w:lang w:val="en-CA" w:eastAsia="zh-CN"/>
              </w:rPr>
            </w:pPr>
            <w:r>
              <w:rPr>
                <w:rFonts w:hint="eastAsia" w:ascii="Times New Roman" w:hAnsi="Times New Roman" w:cs="Times New Roman"/>
                <w:kern w:val="0"/>
                <w:sz w:val="20"/>
                <w:szCs w:val="20"/>
                <w:highlight w:val="green"/>
                <w:lang w:val="en-CA" w:eastAsia="zh-CN"/>
              </w:rPr>
              <w:t>Agreement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at least inter-TRP synchronization is an error source for UL-TDOA.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Specification impact of inter-TRP synchronization as an error source for UL-TDOA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ARP location is configured per TRP since one TRP can associate multiple ARPs, and inter-TRP synchronization is indicated in the 38.455 as </w:t>
      </w:r>
      <w:r>
        <w:rPr>
          <w:rFonts w:hint="eastAsia" w:ascii="Times New Roman" w:hAnsi="Times New Roman" w:cs="Times New Roman"/>
          <w:i/>
          <w:iCs/>
          <w:kern w:val="0"/>
          <w:sz w:val="20"/>
          <w:szCs w:val="20"/>
          <w:lang w:val="en-US" w:eastAsia="zh-CN"/>
        </w:rPr>
        <w:t>SFN Initialisation Time</w:t>
      </w:r>
      <w:r>
        <w:rPr>
          <w:rFonts w:hint="eastAsia" w:ascii="Times New Roman" w:hAnsi="Times New Roman" w:cs="Times New Roman"/>
          <w:kern w:val="0"/>
          <w:sz w:val="20"/>
          <w:szCs w:val="20"/>
          <w:lang w:val="en-US" w:eastAsia="zh-CN"/>
        </w:rPr>
        <w:t xml:space="preserve"> in the IE </w:t>
      </w:r>
      <w:r>
        <w:rPr>
          <w:rFonts w:hint="eastAsia" w:ascii="Times New Roman" w:hAnsi="Times New Roman" w:cs="Times New Roman"/>
          <w:i/>
          <w:iCs/>
          <w:kern w:val="0"/>
          <w:sz w:val="20"/>
          <w:szCs w:val="20"/>
          <w:lang w:val="en-US" w:eastAsia="zh-CN"/>
        </w:rPr>
        <w:t>TRP information</w:t>
      </w:r>
      <w:r>
        <w:rPr>
          <w:rFonts w:hint="eastAsia" w:ascii="Times New Roman" w:hAnsi="Times New Roman" w:cs="Times New Roman"/>
          <w:kern w:val="0"/>
          <w:sz w:val="20"/>
          <w:szCs w:val="20"/>
          <w:lang w:val="en-US" w:eastAsia="zh-CN"/>
        </w:rPr>
        <w:t xml:space="preserve">. Similar to the DL assistance data, the error source of ARP location and inter-TRP synchronization can have their corresponding error bound, and the error bounds of these two error sources can be configured per </w:t>
      </w:r>
      <w:r>
        <w:rPr>
          <w:rFonts w:hint="eastAsia" w:ascii="Times New Roman" w:hAnsi="Times New Roman" w:cs="Times New Roman"/>
          <w:i/>
          <w:iCs/>
          <w:kern w:val="0"/>
          <w:sz w:val="20"/>
          <w:szCs w:val="20"/>
          <w:lang w:val="en-US" w:eastAsia="zh-CN"/>
        </w:rPr>
        <w:t xml:space="preserve">TRP information </w:t>
      </w:r>
      <w:r>
        <w:rPr>
          <w:rFonts w:hint="eastAsia" w:ascii="Times New Roman" w:hAnsi="Times New Roman" w:cs="Times New Roman"/>
          <w:kern w:val="0"/>
          <w:sz w:val="20"/>
          <w:szCs w:val="20"/>
          <w:lang w:val="en-US" w:eastAsia="zh-CN"/>
        </w:rPr>
        <w:t>in 38.455.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6: </w:t>
      </w:r>
      <w:r>
        <w:rPr>
          <w:rFonts w:ascii="Times New Roman" w:hAnsi="Times New Roman"/>
          <w:b/>
          <w:bCs w:val="0"/>
          <w:i/>
          <w:iCs w:val="0"/>
          <w:kern w:val="0"/>
          <w:sz w:val="20"/>
          <w:szCs w:val="20"/>
          <w:lang w:val="en-US" w:eastAsia="zh-CN"/>
        </w:rPr>
        <w:t xml:space="preserve">For RAT-dependent </w:t>
      </w:r>
      <w:r>
        <w:rPr>
          <w:rFonts w:hint="eastAsia" w:ascii="Times New Roman" w:hAnsi="Times New Roman"/>
          <w:b/>
          <w:bCs w:val="0"/>
          <w:i/>
          <w:iCs w:val="0"/>
          <w:kern w:val="0"/>
          <w:sz w:val="20"/>
          <w:szCs w:val="20"/>
          <w:lang w:val="en-US" w:eastAsia="zh-CN"/>
        </w:rPr>
        <w:t>U</w:t>
      </w:r>
      <w:r>
        <w:rPr>
          <w:rFonts w:ascii="Times New Roman" w:hAnsi="Times New Roman"/>
          <w:b/>
          <w:bCs w:val="0"/>
          <w:i/>
          <w:iCs w:val="0"/>
          <w:kern w:val="0"/>
          <w:sz w:val="20"/>
          <w:szCs w:val="20"/>
          <w:lang w:val="en-US" w:eastAsia="zh-CN"/>
        </w:rPr>
        <w:t>L/DL+UL positioning methods,</w:t>
      </w:r>
      <w:r>
        <w:rPr>
          <w:rFonts w:hint="eastAsia" w:ascii="Times New Roman" w:hAnsi="Times New Roman"/>
          <w:b/>
          <w:bCs w:val="0"/>
          <w:i/>
          <w:iCs w:val="0"/>
          <w:kern w:val="0"/>
          <w:sz w:val="20"/>
          <w:szCs w:val="20"/>
          <w:lang w:val="en-US" w:eastAsia="zh-CN"/>
        </w:rPr>
        <w:t xml:space="preserve"> t</w:t>
      </w:r>
      <w:r>
        <w:rPr>
          <w:rFonts w:hint="eastAsia" w:ascii="Times New Roman" w:hAnsi="Times New Roman" w:cs="Times New Roman"/>
          <w:b/>
          <w:bCs/>
          <w:i/>
          <w:iCs/>
          <w:kern w:val="0"/>
          <w:sz w:val="20"/>
          <w:szCs w:val="20"/>
          <w:lang w:val="en-US" w:eastAsia="zh-CN"/>
        </w:rPr>
        <w:t>he error bounds of ARP location and inter-TRP synchronization can be configured per TRP information in 38.455.</w:t>
      </w:r>
    </w:p>
    <w:p>
      <w:pPr>
        <w:pStyle w:val="5"/>
        <w:pageBreakBefore w:val="0"/>
        <w:numPr>
          <w:ilvl w:val="3"/>
          <w:numId w:val="7"/>
        </w:numPr>
        <w:kinsoku/>
        <w:wordWrap/>
        <w:topLinePunct w:val="0"/>
        <w:bidi w:val="0"/>
        <w:adjustRightInd w:val="0"/>
        <w:snapToGrid w:val="0"/>
        <w:spacing w:before="157" w:beforeLines="50" w:after="157" w:afterLines="50" w:line="240" w:lineRule="auto"/>
        <w:ind w:left="2355" w:leftChars="0" w:hanging="2355" w:firstLineChars="0"/>
        <w:rPr>
          <w:rFonts w:hint="eastAsia"/>
          <w:sz w:val="22"/>
          <w:szCs w:val="24"/>
          <w:lang w:val="en-US" w:eastAsia="zh-CN"/>
        </w:rPr>
      </w:pPr>
      <w:r>
        <w:rPr>
          <w:rFonts w:hint="eastAsia"/>
          <w:sz w:val="22"/>
          <w:szCs w:val="24"/>
          <w:lang w:val="en-US" w:eastAsia="zh-CN"/>
        </w:rPr>
        <w:t xml:space="preserve"> TRP measurements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has provided error sources of UL positioning measurements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cs="Times New Roman"/>
                <w:kern w:val="0"/>
                <w:sz w:val="20"/>
                <w:szCs w:val="20"/>
                <w:highlight w:val="green"/>
                <w:lang w:val="en-CA" w:eastAsia="zh-CN"/>
              </w:rPr>
            </w:pPr>
            <w:r>
              <w:rPr>
                <w:rFonts w:ascii="Times New Roman" w:hAnsi="Times New Roman" w:cs="Times New Roman"/>
                <w:kern w:val="0"/>
                <w:sz w:val="20"/>
                <w:szCs w:val="20"/>
                <w:highlight w:val="green"/>
                <w:lang w:val="en-CA" w:eastAsia="zh-CN"/>
              </w:rPr>
              <w:t>Agreement</w:t>
            </w:r>
          </w:p>
          <w:p>
            <w:pPr>
              <w:adjustRightInd w:val="0"/>
              <w:snapToGrid w:val="0"/>
              <w:spacing w:before="156" w:beforeLines="50" w:after="156"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For LMF-based positioning integrity mode, at least angle of arrival measurement is an error source for UL-AoA</w:t>
            </w:r>
          </w:p>
          <w:p>
            <w:pPr>
              <w:adjustRightInd w:val="0"/>
              <w:snapToGrid w:val="0"/>
              <w:spacing w:before="156" w:beforeLines="50" w:after="156"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 Model of the error source (e.g., distribution, mean and/or standard deviation for integrity overbounding model, range)</w:t>
            </w:r>
          </w:p>
          <w:p>
            <w:pPr>
              <w:adjustRightInd w:val="0"/>
              <w:snapToGrid w:val="0"/>
              <w:spacing w:before="156" w:beforeLines="50" w:after="156"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The error can be expressed as the error of the AoA/ZoA in LCS or GCS or the error of a defined function of AoA/ZoA in LCS.</w:t>
            </w:r>
          </w:p>
          <w:p>
            <w:pPr>
              <w:adjustRightInd w:val="0"/>
              <w:snapToGrid w:val="0"/>
              <w:spacing w:before="156" w:beforeLines="50" w:after="156" w:afterLines="50" w:line="240" w:lineRule="auto"/>
              <w:rPr>
                <w:rFonts w:hint="eastAsia"/>
                <w:vertAlign w:val="baseline"/>
                <w:lang w:val="en-US" w:eastAsia="zh-CN"/>
              </w:rPr>
            </w:pPr>
            <w:r>
              <w:rPr>
                <w:rFonts w:ascii="Times New Roman" w:hAnsi="Times New Roman" w:cs="Times New Roman"/>
                <w:kern w:val="0"/>
                <w:sz w:val="20"/>
                <w:szCs w:val="20"/>
                <w:lang w:val="en-CA" w:eastAsia="zh-CN"/>
              </w:rPr>
              <w:t>Note : Definition of “LMF-based positioning integrity mode” can be found in Table 9.4.1.1.1 in TR 38.857</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 xml:space="preserve">For UL/UL+DL positioning (UL-TDOA, UL-AoA and multi-RTT), TRPs measure the SRS and perform measurement result, then </w:t>
      </w:r>
      <w:r>
        <w:rPr>
          <w:rFonts w:hint="eastAsia" w:ascii="Times New Roman" w:hAnsi="Times New Roman"/>
          <w:kern w:val="0"/>
          <w:sz w:val="20"/>
          <w:szCs w:val="20"/>
          <w:lang w:val="en-US" w:eastAsia="zh-CN"/>
        </w:rPr>
        <w:t xml:space="preserve">each </w:t>
      </w:r>
      <w:r>
        <w:rPr>
          <w:rFonts w:ascii="Times New Roman" w:hAnsi="Times New Roman"/>
          <w:kern w:val="0"/>
          <w:sz w:val="20"/>
          <w:szCs w:val="20"/>
          <w:lang w:val="en-US" w:eastAsia="zh-CN"/>
        </w:rPr>
        <w:t xml:space="preserve">gNB gathers TRPs measurements and reports to LMF. There may be error sources existing at TRP/gNB side, for example TRP measurement error. Thus, Rel-18 should also support NG-RAN nodes to report error bounds for TRP measurement error along with TRP measurement report. </w:t>
      </w:r>
      <w:r>
        <w:rPr>
          <w:rFonts w:hint="eastAsia" w:ascii="Times New Roman" w:hAnsi="Times New Roman"/>
          <w:kern w:val="0"/>
          <w:sz w:val="20"/>
          <w:szCs w:val="20"/>
          <w:lang w:val="en-US" w:eastAsia="zh-CN"/>
        </w:rPr>
        <w:t xml:space="preserve">As the agreement indicated above, the error source of RTOA measurement, gNB Rx-Tx time difference measurement and </w:t>
      </w:r>
      <w:r>
        <w:rPr>
          <w:rFonts w:ascii="Times New Roman" w:hAnsi="Times New Roman" w:cs="Times New Roman"/>
          <w:kern w:val="0"/>
          <w:sz w:val="20"/>
          <w:szCs w:val="20"/>
          <w:lang w:val="en-CA" w:eastAsia="zh-CN"/>
        </w:rPr>
        <w:t>angle of arrival measurement</w:t>
      </w:r>
      <w:r>
        <w:rPr>
          <w:rFonts w:hint="eastAsia" w:ascii="Times New Roman" w:hAnsi="Times New Roman" w:cs="Times New Roman"/>
          <w:kern w:val="0"/>
          <w:sz w:val="20"/>
          <w:szCs w:val="20"/>
          <w:lang w:val="en-US" w:eastAsia="zh-CN"/>
        </w:rPr>
        <w:t xml:space="preserve"> should have their corresponding error bound. Similar as DL measurements, the error bounds of multiple TRP</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w:t>
      </w:r>
      <w:bookmarkStart w:id="8" w:name="_GoBack"/>
      <w:bookmarkEnd w:id="8"/>
      <w:r>
        <w:rPr>
          <w:rFonts w:hint="eastAsia" w:ascii="Times New Roman" w:hAnsi="Times New Roman" w:cs="Times New Roman"/>
          <w:kern w:val="0"/>
          <w:sz w:val="20"/>
          <w:szCs w:val="20"/>
          <w:lang w:val="en-US" w:eastAsia="zh-CN"/>
        </w:rPr>
        <w:t xml:space="preserve"> measurements should be associated with each MEASUREMENT RESPONSE message or MEASUREMENT REPORT message in 38.455.</w:t>
      </w:r>
    </w:p>
    <w:p>
      <w:pPr>
        <w:adjustRightInd w:val="0"/>
        <w:snapToGrid w:val="0"/>
        <w:spacing w:before="156" w:beforeLines="50" w:after="156" w:afterLines="50" w:line="240" w:lineRule="auto"/>
        <w:rPr>
          <w:rFonts w:hint="eastAsia" w:ascii="Times New Roman" w:hAnsi="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7</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bound of the each error source should be associated with each MEASUREMENT RESPONSE message or MEASUREMENT REPORT message</w:t>
      </w:r>
      <w:r>
        <w:rPr>
          <w:rFonts w:ascii="Times New Roman" w:hAnsi="Times New Roman"/>
          <w:b/>
          <w:bCs w:val="0"/>
          <w:i/>
          <w:iCs w:val="0"/>
          <w:kern w:val="0"/>
          <w:sz w:val="20"/>
          <w:szCs w:val="20"/>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1: In Rel-18, support LMF-based integrity.</w:t>
      </w:r>
    </w:p>
    <w:p>
      <w:pPr>
        <w:adjustRightInd w:val="0"/>
        <w:snapToGrid w:val="0"/>
        <w:spacing w:before="156" w:beforeLines="50" w:after="156" w:afterLines="50" w:line="240" w:lineRule="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Proposal 2: Support to reuse DNU in RAT-dependent positioning integrity. Study the following DNU flag configurations:</w:t>
      </w:r>
    </w:p>
    <w:p>
      <w:pPr>
        <w:numPr>
          <w:ilvl w:val="0"/>
          <w:numId w:val="8"/>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can be configured in the assistance data</w:t>
      </w:r>
    </w:p>
    <w:p>
      <w:pPr>
        <w:numPr>
          <w:ilvl w:val="0"/>
          <w:numId w:val="10"/>
        </w:numPr>
        <w:adjustRightInd w:val="0"/>
        <w:snapToGrid w:val="0"/>
        <w:spacing w:before="156" w:beforeLines="50" w:after="156" w:afterLines="50" w:line="240" w:lineRule="auto"/>
        <w:ind w:left="420" w:leftChars="0" w:hanging="420" w:firstLineChars="0"/>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DNU flags can be reported in the UE measurement report</w:t>
      </w:r>
    </w:p>
    <w:p>
      <w:pPr>
        <w:numPr>
          <w:ilvl w:val="0"/>
          <w:numId w:val="12"/>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can be reported in the TRP measurement report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lang w:val="en-US" w:eastAsia="zh-CN"/>
        </w:rPr>
        <w:t xml:space="preserve">Proposal 3: </w:t>
      </w:r>
      <w:r>
        <w:rPr>
          <w:rFonts w:ascii="Times New Roman" w:hAnsi="Times New Roman"/>
          <w:b/>
          <w:bCs w:val="0"/>
          <w:i/>
          <w:iCs w:val="0"/>
          <w:kern w:val="0"/>
          <w:sz w:val="20"/>
          <w:szCs w:val="20"/>
          <w:lang w:val="en-US" w:eastAsia="zh-CN"/>
        </w:rPr>
        <w:t xml:space="preserve">For RAT-dependent DL/DL+UL positioning methods, </w:t>
      </w:r>
      <w:r>
        <w:rPr>
          <w:rFonts w:hint="eastAsia" w:ascii="Times New Roman" w:hAnsi="Times New Roman"/>
          <w:b/>
          <w:bCs w:val="0"/>
          <w:i/>
          <w:iCs w:val="0"/>
          <w:kern w:val="0"/>
          <w:sz w:val="20"/>
          <w:szCs w:val="20"/>
          <w:lang w:val="en-US" w:eastAsia="zh-CN"/>
        </w:rPr>
        <w:t xml:space="preserve">the error bounds of </w:t>
      </w:r>
      <w:r>
        <w:rPr>
          <w:rFonts w:hint="default" w:ascii="Times New Roman" w:hAnsi="Times New Roman"/>
          <w:b/>
          <w:bCs w:val="0"/>
          <w:i/>
          <w:iCs w:val="0"/>
          <w:kern w:val="0"/>
          <w:sz w:val="20"/>
          <w:szCs w:val="20"/>
          <w:vertAlign w:val="baseline"/>
          <w:lang w:val="en-US" w:eastAsia="zh-CN"/>
        </w:rPr>
        <w:t>TRP location</w:t>
      </w:r>
      <w:r>
        <w:rPr>
          <w:rFonts w:hint="eastAsia" w:ascii="Times New Roman" w:hAnsi="Times New Roman"/>
          <w:b/>
          <w:bCs w:val="0"/>
          <w:i/>
          <w:iCs w:val="0"/>
          <w:kern w:val="0"/>
          <w:sz w:val="20"/>
          <w:szCs w:val="20"/>
          <w:vertAlign w:val="baseline"/>
          <w:lang w:val="en-US" w:eastAsia="zh-CN"/>
        </w:rPr>
        <w:t xml:space="preserve"> and i</w:t>
      </w:r>
      <w:r>
        <w:rPr>
          <w:rFonts w:hint="default" w:ascii="Times New Roman" w:hAnsi="Times New Roman"/>
          <w:b/>
          <w:bCs w:val="0"/>
          <w:i/>
          <w:iCs w:val="0"/>
          <w:kern w:val="0"/>
          <w:sz w:val="20"/>
          <w:szCs w:val="20"/>
          <w:vertAlign w:val="baseline"/>
          <w:lang w:val="en-US" w:eastAsia="zh-CN"/>
        </w:rPr>
        <w:t>nter-TRP synchronization</w:t>
      </w:r>
      <w:r>
        <w:rPr>
          <w:rFonts w:hint="eastAsia" w:ascii="Times New Roman" w:hAnsi="Times New Roman"/>
          <w:b/>
          <w:bCs w:val="0"/>
          <w:i/>
          <w:iCs w:val="0"/>
          <w:kern w:val="0"/>
          <w:sz w:val="20"/>
          <w:szCs w:val="20"/>
          <w:vertAlign w:val="baseline"/>
          <w:lang w:val="en-US" w:eastAsia="zh-CN"/>
        </w:rPr>
        <w:t xml:space="preserve"> should be associated with each TRP in the DL assistance data.</w:t>
      </w:r>
    </w:p>
    <w:p>
      <w:pPr>
        <w:adjustRightInd w:val="0"/>
        <w:snapToGrid w:val="0"/>
        <w:spacing w:before="156" w:beforeLines="50" w:after="156" w:afterLines="50" w:line="240" w:lineRule="auto"/>
        <w:rPr>
          <w:rFonts w:ascii="Times New Roman" w:hAnsi="Times New Roman"/>
          <w:b/>
          <w:i/>
          <w:kern w:val="0"/>
          <w:sz w:val="20"/>
          <w:szCs w:val="20"/>
          <w:lang w:val="en-US" w:eastAsia="zh-CN"/>
        </w:rPr>
      </w:pPr>
      <w:bookmarkStart w:id="5" w:name="_Toc18403976"/>
      <w:bookmarkStart w:id="6" w:name="_Toc18413612"/>
      <w:bookmarkStart w:id="7" w:name="_Toc18404543"/>
      <w:r>
        <w:rPr>
          <w:rFonts w:ascii="Times New Roman" w:hAnsi="Times New Roman"/>
          <w:b/>
          <w:i/>
          <w:kern w:val="0"/>
          <w:sz w:val="20"/>
          <w:szCs w:val="20"/>
          <w:lang w:val="en-US" w:eastAsia="zh-CN"/>
        </w:rPr>
        <w:t xml:space="preserve">Proposal 4: For </w:t>
      </w:r>
      <w:r>
        <w:rPr>
          <w:rFonts w:hint="eastAsia" w:ascii="Times New Roman" w:hAnsi="Times New Roman"/>
          <w:b/>
          <w:i/>
          <w:kern w:val="0"/>
          <w:sz w:val="20"/>
          <w:szCs w:val="20"/>
          <w:lang w:val="en-US" w:eastAsia="zh-CN"/>
        </w:rPr>
        <w:t>error source of RSTD measurement, support to associate the error bound with each NR-DL-TDOA-ProvideLocationInformation</w:t>
      </w:r>
      <w:r>
        <w:rPr>
          <w:rFonts w:ascii="Times New Roman" w:hAnsi="Times New Roman"/>
          <w:b/>
          <w:i/>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5</w:t>
      </w:r>
      <w:r>
        <w:rPr>
          <w:rFonts w:ascii="Times New Roman" w:hAnsi="Times New Roman"/>
          <w:b/>
          <w:i/>
          <w:kern w:val="0"/>
          <w:sz w:val="20"/>
          <w:szCs w:val="20"/>
          <w:lang w:val="en-US" w:eastAsia="zh-CN"/>
        </w:rPr>
        <w:t xml:space="preserve">: For </w:t>
      </w:r>
      <w:r>
        <w:rPr>
          <w:rFonts w:hint="eastAsia" w:ascii="Times New Roman" w:hAnsi="Times New Roman"/>
          <w:b/>
          <w:i/>
          <w:kern w:val="0"/>
          <w:sz w:val="20"/>
          <w:szCs w:val="20"/>
          <w:lang w:val="en-US" w:eastAsia="zh-CN"/>
        </w:rPr>
        <w:t xml:space="preserve">error source of UE Rx-Tx time difference measurement, support to associate the error bound with each </w:t>
      </w:r>
      <w:r>
        <w:rPr>
          <w:rFonts w:hint="eastAsia" w:ascii="Times New Roman" w:hAnsi="Times New Roman"/>
          <w:b/>
          <w:bCs/>
          <w:i/>
          <w:iCs/>
          <w:kern w:val="0"/>
          <w:sz w:val="20"/>
          <w:szCs w:val="20"/>
          <w:lang w:val="en-US" w:eastAsia="zh-CN"/>
        </w:rPr>
        <w:t>NR-Multi-RTT-ProvideLocationInformation</w:t>
      </w:r>
      <w:r>
        <w:rPr>
          <w:rFonts w:ascii="Times New Roman" w:hAnsi="Times New Roman"/>
          <w:b/>
          <w:bCs/>
          <w:i/>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6: </w:t>
      </w:r>
      <w:r>
        <w:rPr>
          <w:rFonts w:ascii="Times New Roman" w:hAnsi="Times New Roman"/>
          <w:b/>
          <w:bCs w:val="0"/>
          <w:i/>
          <w:iCs w:val="0"/>
          <w:kern w:val="0"/>
          <w:sz w:val="20"/>
          <w:szCs w:val="20"/>
          <w:lang w:val="en-US" w:eastAsia="zh-CN"/>
        </w:rPr>
        <w:t xml:space="preserve">For RAT-dependent </w:t>
      </w:r>
      <w:r>
        <w:rPr>
          <w:rFonts w:hint="eastAsia" w:ascii="Times New Roman" w:hAnsi="Times New Roman"/>
          <w:b/>
          <w:bCs w:val="0"/>
          <w:i/>
          <w:iCs w:val="0"/>
          <w:kern w:val="0"/>
          <w:sz w:val="20"/>
          <w:szCs w:val="20"/>
          <w:lang w:val="en-US" w:eastAsia="zh-CN"/>
        </w:rPr>
        <w:t>U</w:t>
      </w:r>
      <w:r>
        <w:rPr>
          <w:rFonts w:ascii="Times New Roman" w:hAnsi="Times New Roman"/>
          <w:b/>
          <w:bCs w:val="0"/>
          <w:i/>
          <w:iCs w:val="0"/>
          <w:kern w:val="0"/>
          <w:sz w:val="20"/>
          <w:szCs w:val="20"/>
          <w:lang w:val="en-US" w:eastAsia="zh-CN"/>
        </w:rPr>
        <w:t>L/DL+UL positioning methods,</w:t>
      </w:r>
      <w:r>
        <w:rPr>
          <w:rFonts w:hint="eastAsia" w:ascii="Times New Roman" w:hAnsi="Times New Roman"/>
          <w:b/>
          <w:bCs w:val="0"/>
          <w:i/>
          <w:iCs w:val="0"/>
          <w:kern w:val="0"/>
          <w:sz w:val="20"/>
          <w:szCs w:val="20"/>
          <w:lang w:val="en-US" w:eastAsia="zh-CN"/>
        </w:rPr>
        <w:t xml:space="preserve"> t</w:t>
      </w:r>
      <w:r>
        <w:rPr>
          <w:rFonts w:hint="eastAsia" w:ascii="Times New Roman" w:hAnsi="Times New Roman" w:cs="Times New Roman"/>
          <w:b/>
          <w:bCs/>
          <w:i/>
          <w:iCs/>
          <w:kern w:val="0"/>
          <w:sz w:val="20"/>
          <w:szCs w:val="20"/>
          <w:lang w:val="en-US" w:eastAsia="zh-CN"/>
        </w:rPr>
        <w:t>he error bounds of ARP location and inter-TRP synchronization can be configured per TRP information in 38.455.</w:t>
      </w:r>
    </w:p>
    <w:p>
      <w:pPr>
        <w:adjustRightInd w:val="0"/>
        <w:snapToGrid w:val="0"/>
        <w:spacing w:before="156" w:beforeLines="50" w:after="156" w:afterLines="50" w:line="240" w:lineRule="auto"/>
        <w:rPr>
          <w:rFonts w:hint="eastAsia" w:ascii="Times New Roman" w:hAnsi="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7</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bound of the each error source should be associated with each MEASUREMENT RESPONSE message or MEASUREMENT REPORT message</w:t>
      </w:r>
      <w:r>
        <w:rPr>
          <w:rFonts w:ascii="Times New Roman" w:hAnsi="Times New Roman"/>
          <w:b/>
          <w:bCs w:val="0"/>
          <w:i/>
          <w:iCs w:val="0"/>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kern w:val="0"/>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15"/>
        </w:numPr>
        <w:adjustRightInd w:val="0"/>
        <w:snapToGrid w:val="0"/>
        <w:spacing w:before="156" w:beforeLines="50" w:after="156" w:afterLines="50" w:line="240" w:lineRule="auto"/>
        <w:rPr>
          <w:rFonts w:ascii="Times New Roman" w:hAnsi="Times New Roman"/>
          <w:color w:val="000000"/>
          <w:sz w:val="20"/>
          <w:szCs w:val="20"/>
        </w:rPr>
      </w:pPr>
      <w:r>
        <w:rPr>
          <w:rFonts w:ascii="Times New Roman" w:hAnsi="Times New Roman"/>
          <w:color w:val="000000"/>
          <w:sz w:val="20"/>
          <w:szCs w:val="20"/>
        </w:rPr>
        <w:t>RP-213588, Revised SID on Study on expanded and improved NR positioning</w:t>
      </w:r>
      <w:r>
        <w:rPr>
          <w:rFonts w:hint="eastAsia" w:ascii="Times New Roman" w:hAnsi="Times New Roman"/>
          <w:color w:val="000000"/>
          <w:sz w:val="20"/>
          <w:szCs w:val="20"/>
        </w:rPr>
        <w:t>, 2021-12</w:t>
      </w:r>
      <w:r>
        <w:rPr>
          <w:rFonts w:ascii="Times New Roman" w:hAnsi="Times New Roman"/>
          <w:color w:val="000000"/>
          <w:sz w:val="20"/>
          <w:szCs w:val="20"/>
        </w:rPr>
        <w:t>.</w:t>
      </w:r>
    </w:p>
    <w:p>
      <w:pPr>
        <w:numPr>
          <w:ilvl w:val="0"/>
          <w:numId w:val="15"/>
        </w:numPr>
        <w:adjustRightInd w:val="0"/>
        <w:snapToGrid w:val="0"/>
        <w:spacing w:before="156" w:beforeLines="50" w:after="156"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WG1 meeting #1</w:t>
      </w:r>
      <w:r>
        <w:rPr>
          <w:rFonts w:hint="eastAsia" w:ascii="Times New Roman" w:hAnsi="Times New Roman"/>
          <w:color w:val="000000"/>
          <w:sz w:val="20"/>
          <w:szCs w:val="20"/>
          <w:lang w:val="en-US" w:eastAsia="zh-CN"/>
        </w:rPr>
        <w:t>10</w:t>
      </w:r>
      <w:r>
        <w:rPr>
          <w:rFonts w:ascii="Times New Roman" w:hAnsi="Times New Roman"/>
          <w:color w:val="000000"/>
          <w:sz w:val="20"/>
          <w:szCs w:val="20"/>
        </w:rPr>
        <w:t xml:space="preserve">, </w:t>
      </w:r>
      <w:r>
        <w:rPr>
          <w:rFonts w:hint="eastAsia" w:ascii="Times New Roman" w:hAnsi="Times New Roman"/>
          <w:color w:val="000000"/>
          <w:sz w:val="20"/>
          <w:szCs w:val="20"/>
          <w:lang w:val="en-US" w:eastAsia="zh-CN"/>
        </w:rPr>
        <w:t>Toulouse</w:t>
      </w:r>
      <w:r>
        <w:rPr>
          <w:rFonts w:ascii="Times New Roman" w:hAnsi="Times New Roman"/>
          <w:color w:val="000000"/>
          <w:sz w:val="20"/>
          <w:szCs w:val="20"/>
        </w:rPr>
        <w:t xml:space="preserve">, </w:t>
      </w:r>
      <w:r>
        <w:rPr>
          <w:rFonts w:hint="eastAsia" w:ascii="Times New Roman" w:hAnsi="Times New Roman"/>
          <w:color w:val="000000"/>
          <w:sz w:val="20"/>
          <w:szCs w:val="20"/>
          <w:lang w:val="en-US" w:eastAsia="zh-CN"/>
        </w:rPr>
        <w:t>Aug</w:t>
      </w:r>
      <w:r>
        <w:rPr>
          <w:rFonts w:ascii="Times New Roman" w:hAnsi="Times New Roman"/>
          <w:color w:val="000000"/>
          <w:sz w:val="20"/>
          <w:szCs w:val="20"/>
        </w:rPr>
        <w:t>, 2022.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F31F2"/>
    <w:multiLevelType w:val="singleLevel"/>
    <w:tmpl w:val="A15F31F2"/>
    <w:lvl w:ilvl="0" w:tentative="0">
      <w:start w:val="1"/>
      <w:numFmt w:val="bullet"/>
      <w:lvlText w:val=""/>
      <w:lvlJc w:val="left"/>
      <w:pPr>
        <w:ind w:left="420" w:hanging="420"/>
      </w:pPr>
      <w:rPr>
        <w:rFonts w:hint="default" w:ascii="Wingdings" w:hAnsi="Wingdings"/>
      </w:rPr>
    </w:lvl>
  </w:abstractNum>
  <w:abstractNum w:abstractNumId="1">
    <w:nsid w:val="AA0BF4D0"/>
    <w:multiLevelType w:val="singleLevel"/>
    <w:tmpl w:val="AA0BF4D0"/>
    <w:lvl w:ilvl="0" w:tentative="0">
      <w:start w:val="1"/>
      <w:numFmt w:val="bullet"/>
      <w:lvlText w:val=""/>
      <w:lvlJc w:val="left"/>
      <w:pPr>
        <w:tabs>
          <w:tab w:val="left" w:pos="420"/>
        </w:tabs>
        <w:ind w:left="840" w:hanging="420"/>
      </w:pPr>
      <w:rPr>
        <w:rFonts w:hint="default" w:ascii="Wingdings" w:hAnsi="Wingdings"/>
      </w:rPr>
    </w:lvl>
  </w:abstractNum>
  <w:abstractNum w:abstractNumId="2">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FF6846D3"/>
    <w:multiLevelType w:val="multilevel"/>
    <w:tmpl w:val="FF6846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E6E859B"/>
    <w:multiLevelType w:val="singleLevel"/>
    <w:tmpl w:val="0E6E859B"/>
    <w:lvl w:ilvl="0" w:tentative="0">
      <w:start w:val="1"/>
      <w:numFmt w:val="bullet"/>
      <w:lvlText w:val=""/>
      <w:lvlJc w:val="left"/>
      <w:pPr>
        <w:tabs>
          <w:tab w:val="left" w:pos="420"/>
        </w:tabs>
        <w:ind w:left="840" w:hanging="420"/>
      </w:pPr>
      <w:rPr>
        <w:rFonts w:hint="default" w:ascii="Wingdings" w:hAnsi="Wingdings"/>
      </w:rPr>
    </w:lvl>
  </w:abstractNum>
  <w:abstractNum w:abstractNumId="8">
    <w:nsid w:val="1F0F9F36"/>
    <w:multiLevelType w:val="singleLevel"/>
    <w:tmpl w:val="1F0F9F36"/>
    <w:lvl w:ilvl="0" w:tentative="0">
      <w:start w:val="1"/>
      <w:numFmt w:val="bullet"/>
      <w:lvlText w:val=""/>
      <w:lvlJc w:val="left"/>
      <w:pPr>
        <w:tabs>
          <w:tab w:val="left" w:pos="420"/>
        </w:tabs>
        <w:ind w:left="840" w:hanging="420"/>
      </w:pPr>
      <w:rPr>
        <w:rFonts w:hint="default" w:ascii="Wingdings" w:hAnsi="Wingdings"/>
      </w:rPr>
    </w:lvl>
  </w:abstractNum>
  <w:abstractNum w:abstractNumId="9">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3E021FD2"/>
    <w:multiLevelType w:val="multilevel"/>
    <w:tmpl w:val="3E021FD2"/>
    <w:lvl w:ilvl="0" w:tentative="0">
      <w:start w:val="2"/>
      <w:numFmt w:val="decimal"/>
      <w:lvlText w:val="%1"/>
      <w:lvlJc w:val="left"/>
      <w:pPr>
        <w:ind w:left="405" w:hanging="405"/>
      </w:pPr>
      <w:rPr>
        <w:rFonts w:hint="default"/>
      </w:rPr>
    </w:lvl>
    <w:lvl w:ilvl="1" w:tentative="0">
      <w:start w:val="1"/>
      <w:numFmt w:val="decimal"/>
      <w:lvlText w:val="%1.%2"/>
      <w:lvlJc w:val="left"/>
      <w:pPr>
        <w:ind w:left="1145" w:hanging="720"/>
      </w:pPr>
      <w:rPr>
        <w:rFonts w:hint="default"/>
      </w:rPr>
    </w:lvl>
    <w:lvl w:ilvl="2" w:tentative="0">
      <w:start w:val="1"/>
      <w:numFmt w:val="decimal"/>
      <w:lvlText w:val="%1.%2.%3"/>
      <w:lvlJc w:val="left"/>
      <w:pPr>
        <w:ind w:left="1570" w:hanging="720"/>
      </w:pPr>
      <w:rPr>
        <w:rFonts w:hint="default"/>
      </w:rPr>
    </w:lvl>
    <w:lvl w:ilvl="3" w:tentative="0">
      <w:start w:val="1"/>
      <w:numFmt w:val="decimal"/>
      <w:lvlText w:val="%1.%2.%3.%4"/>
      <w:lvlJc w:val="left"/>
      <w:pPr>
        <w:ind w:left="2355" w:hanging="1080"/>
      </w:pPr>
      <w:rPr>
        <w:rFonts w:hint="default"/>
      </w:rPr>
    </w:lvl>
    <w:lvl w:ilvl="4" w:tentative="0">
      <w:start w:val="1"/>
      <w:numFmt w:val="decimal"/>
      <w:lvlText w:val="%1.%2.%3.%4.%5"/>
      <w:lvlJc w:val="left"/>
      <w:pPr>
        <w:ind w:left="3140" w:hanging="1440"/>
      </w:pPr>
      <w:rPr>
        <w:rFonts w:hint="default"/>
      </w:rPr>
    </w:lvl>
    <w:lvl w:ilvl="5" w:tentative="0">
      <w:start w:val="1"/>
      <w:numFmt w:val="decimal"/>
      <w:lvlText w:val="%1.%2.%3.%4.%5.%6"/>
      <w:lvlJc w:val="left"/>
      <w:pPr>
        <w:ind w:left="3565" w:hanging="1440"/>
      </w:pPr>
      <w:rPr>
        <w:rFonts w:hint="default"/>
      </w:rPr>
    </w:lvl>
    <w:lvl w:ilvl="6" w:tentative="0">
      <w:start w:val="1"/>
      <w:numFmt w:val="decimal"/>
      <w:lvlText w:val="%1.%2.%3.%4.%5.%6.%7"/>
      <w:lvlJc w:val="left"/>
      <w:pPr>
        <w:ind w:left="4350" w:hanging="1800"/>
      </w:pPr>
      <w:rPr>
        <w:rFonts w:hint="default"/>
      </w:rPr>
    </w:lvl>
    <w:lvl w:ilvl="7" w:tentative="0">
      <w:start w:val="1"/>
      <w:numFmt w:val="decimal"/>
      <w:lvlText w:val="%1.%2.%3.%4.%5.%6.%7.%8"/>
      <w:lvlJc w:val="left"/>
      <w:pPr>
        <w:ind w:left="4775" w:hanging="1800"/>
      </w:pPr>
      <w:rPr>
        <w:rFonts w:hint="default"/>
      </w:rPr>
    </w:lvl>
    <w:lvl w:ilvl="8" w:tentative="0">
      <w:start w:val="1"/>
      <w:numFmt w:val="decimal"/>
      <w:lvlText w:val="%1.%2.%3.%4.%5.%6.%7.%8.%9"/>
      <w:lvlJc w:val="left"/>
      <w:pPr>
        <w:ind w:left="5560" w:hanging="2160"/>
      </w:pPr>
      <w:rPr>
        <w:rFonts w:hint="default"/>
      </w:rPr>
    </w:lvl>
  </w:abstractNum>
  <w:abstractNum w:abstractNumId="12">
    <w:nsid w:val="3EB61B14"/>
    <w:multiLevelType w:val="singleLevel"/>
    <w:tmpl w:val="3EB61B14"/>
    <w:lvl w:ilvl="0" w:tentative="0">
      <w:start w:val="1"/>
      <w:numFmt w:val="bullet"/>
      <w:lvlText w:val=""/>
      <w:lvlJc w:val="left"/>
      <w:pPr>
        <w:ind w:left="420" w:hanging="420"/>
      </w:pPr>
      <w:rPr>
        <w:rFonts w:hint="default" w:ascii="Wingdings" w:hAnsi="Wingdings"/>
      </w:rPr>
    </w:lvl>
  </w:abstractNum>
  <w:abstractNum w:abstractNumId="1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688E6911"/>
    <w:multiLevelType w:val="multilevel"/>
    <w:tmpl w:val="688E69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353"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3"/>
  </w:num>
  <w:num w:numId="3">
    <w:abstractNumId w:val="9"/>
  </w:num>
  <w:num w:numId="4">
    <w:abstractNumId w:val="10"/>
  </w:num>
  <w:num w:numId="5">
    <w:abstractNumId w:val="5"/>
  </w:num>
  <w:num w:numId="6">
    <w:abstractNumId w:val="6"/>
  </w:num>
  <w:num w:numId="7">
    <w:abstractNumId w:val="11"/>
  </w:num>
  <w:num w:numId="8">
    <w:abstractNumId w:val="3"/>
  </w:num>
  <w:num w:numId="9">
    <w:abstractNumId w:val="8"/>
  </w:num>
  <w:num w:numId="10">
    <w:abstractNumId w:val="0"/>
  </w:num>
  <w:num w:numId="11">
    <w:abstractNumId w:val="1"/>
  </w:num>
  <w:num w:numId="12">
    <w:abstractNumId w:val="12"/>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0D92"/>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4B48"/>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B71C0"/>
    <w:rsid w:val="016F2955"/>
    <w:rsid w:val="01E06294"/>
    <w:rsid w:val="02090528"/>
    <w:rsid w:val="02096E03"/>
    <w:rsid w:val="021A15C5"/>
    <w:rsid w:val="0276200A"/>
    <w:rsid w:val="02852DB6"/>
    <w:rsid w:val="02AF57A1"/>
    <w:rsid w:val="02C63FE5"/>
    <w:rsid w:val="02F13DD8"/>
    <w:rsid w:val="03397D1D"/>
    <w:rsid w:val="034C2C19"/>
    <w:rsid w:val="03695ACD"/>
    <w:rsid w:val="036E1C26"/>
    <w:rsid w:val="037439E2"/>
    <w:rsid w:val="03811AAC"/>
    <w:rsid w:val="03B9272D"/>
    <w:rsid w:val="03BC3684"/>
    <w:rsid w:val="0427122D"/>
    <w:rsid w:val="04405CD4"/>
    <w:rsid w:val="04937752"/>
    <w:rsid w:val="04A45BAD"/>
    <w:rsid w:val="04CA0EF3"/>
    <w:rsid w:val="05200A8E"/>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8C74BD"/>
    <w:rsid w:val="08F85767"/>
    <w:rsid w:val="09253E9C"/>
    <w:rsid w:val="0929781C"/>
    <w:rsid w:val="09324291"/>
    <w:rsid w:val="095438C6"/>
    <w:rsid w:val="0962097D"/>
    <w:rsid w:val="098B1EF5"/>
    <w:rsid w:val="09911B95"/>
    <w:rsid w:val="09945F3A"/>
    <w:rsid w:val="09CB5A6C"/>
    <w:rsid w:val="09CF7F1B"/>
    <w:rsid w:val="09F00BD8"/>
    <w:rsid w:val="09F318B6"/>
    <w:rsid w:val="09F60FF0"/>
    <w:rsid w:val="09FD6E02"/>
    <w:rsid w:val="0A1A74F5"/>
    <w:rsid w:val="0A1D73FF"/>
    <w:rsid w:val="0A3737D9"/>
    <w:rsid w:val="0A750F68"/>
    <w:rsid w:val="0A8417D4"/>
    <w:rsid w:val="0AE61C59"/>
    <w:rsid w:val="0AEC356E"/>
    <w:rsid w:val="0AF22A25"/>
    <w:rsid w:val="0B545B44"/>
    <w:rsid w:val="0BFB5ED1"/>
    <w:rsid w:val="0BFC2A25"/>
    <w:rsid w:val="0C34609D"/>
    <w:rsid w:val="0C4A196E"/>
    <w:rsid w:val="0C567D3B"/>
    <w:rsid w:val="0CBA1583"/>
    <w:rsid w:val="0CBC415D"/>
    <w:rsid w:val="0CD249CC"/>
    <w:rsid w:val="0D9222C1"/>
    <w:rsid w:val="0DC045AB"/>
    <w:rsid w:val="0DFF7D07"/>
    <w:rsid w:val="0E374CA0"/>
    <w:rsid w:val="0E6F0740"/>
    <w:rsid w:val="0EC0431F"/>
    <w:rsid w:val="0F321E2D"/>
    <w:rsid w:val="0F4E2E70"/>
    <w:rsid w:val="0F6715A1"/>
    <w:rsid w:val="0F8070F6"/>
    <w:rsid w:val="0FA731D6"/>
    <w:rsid w:val="0FBE6A14"/>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06ED2"/>
    <w:rsid w:val="17F53DC6"/>
    <w:rsid w:val="180B4FFB"/>
    <w:rsid w:val="18211C57"/>
    <w:rsid w:val="1842664F"/>
    <w:rsid w:val="18543673"/>
    <w:rsid w:val="186B7D0B"/>
    <w:rsid w:val="18847B38"/>
    <w:rsid w:val="189D065F"/>
    <w:rsid w:val="18BC6F6C"/>
    <w:rsid w:val="18F32BCE"/>
    <w:rsid w:val="18FC4F8D"/>
    <w:rsid w:val="18FF4ABB"/>
    <w:rsid w:val="19343406"/>
    <w:rsid w:val="19FD756B"/>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07F30"/>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6D04B06"/>
    <w:rsid w:val="26EE0D07"/>
    <w:rsid w:val="27771F24"/>
    <w:rsid w:val="27B132D6"/>
    <w:rsid w:val="27FF1FDA"/>
    <w:rsid w:val="28026CAF"/>
    <w:rsid w:val="28915210"/>
    <w:rsid w:val="28937E74"/>
    <w:rsid w:val="29095102"/>
    <w:rsid w:val="293E1B9C"/>
    <w:rsid w:val="299F2C32"/>
    <w:rsid w:val="29A240AE"/>
    <w:rsid w:val="29A81AA0"/>
    <w:rsid w:val="29B32846"/>
    <w:rsid w:val="29ED63D5"/>
    <w:rsid w:val="29EF6D66"/>
    <w:rsid w:val="2A275682"/>
    <w:rsid w:val="2A275D46"/>
    <w:rsid w:val="2AA14025"/>
    <w:rsid w:val="2ACA4643"/>
    <w:rsid w:val="2B2348E2"/>
    <w:rsid w:val="2B410587"/>
    <w:rsid w:val="2B5D0645"/>
    <w:rsid w:val="2B8D6E28"/>
    <w:rsid w:val="2B907720"/>
    <w:rsid w:val="2BCD0751"/>
    <w:rsid w:val="2BE867E9"/>
    <w:rsid w:val="2C07501D"/>
    <w:rsid w:val="2C227360"/>
    <w:rsid w:val="2C597276"/>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653206"/>
    <w:rsid w:val="30745F5B"/>
    <w:rsid w:val="3078124A"/>
    <w:rsid w:val="3090209F"/>
    <w:rsid w:val="30953FB5"/>
    <w:rsid w:val="30B900CD"/>
    <w:rsid w:val="30EF2DA4"/>
    <w:rsid w:val="31623402"/>
    <w:rsid w:val="31EB4942"/>
    <w:rsid w:val="31EC5E5F"/>
    <w:rsid w:val="32057AAD"/>
    <w:rsid w:val="32187B45"/>
    <w:rsid w:val="32362071"/>
    <w:rsid w:val="3273050E"/>
    <w:rsid w:val="32891F62"/>
    <w:rsid w:val="328C1583"/>
    <w:rsid w:val="32C9080C"/>
    <w:rsid w:val="32CA0CF4"/>
    <w:rsid w:val="334275F5"/>
    <w:rsid w:val="33636F14"/>
    <w:rsid w:val="33670485"/>
    <w:rsid w:val="33C54618"/>
    <w:rsid w:val="34211C7C"/>
    <w:rsid w:val="347A4EB8"/>
    <w:rsid w:val="351163C2"/>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BF542B5"/>
    <w:rsid w:val="3C087392"/>
    <w:rsid w:val="3C3F7E0E"/>
    <w:rsid w:val="3C893061"/>
    <w:rsid w:val="3C8D5749"/>
    <w:rsid w:val="3CB674D9"/>
    <w:rsid w:val="3CBD1AE8"/>
    <w:rsid w:val="3D0F30FA"/>
    <w:rsid w:val="3D634A82"/>
    <w:rsid w:val="3D9210CE"/>
    <w:rsid w:val="3D984876"/>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232E44"/>
    <w:rsid w:val="414B0A93"/>
    <w:rsid w:val="415723A1"/>
    <w:rsid w:val="41643432"/>
    <w:rsid w:val="421B0E01"/>
    <w:rsid w:val="42397238"/>
    <w:rsid w:val="42481B2A"/>
    <w:rsid w:val="428328E7"/>
    <w:rsid w:val="42F81741"/>
    <w:rsid w:val="43785D6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613924"/>
    <w:rsid w:val="496D0F3E"/>
    <w:rsid w:val="49736122"/>
    <w:rsid w:val="49A12CB3"/>
    <w:rsid w:val="49BA69E4"/>
    <w:rsid w:val="49E12571"/>
    <w:rsid w:val="49E378C6"/>
    <w:rsid w:val="4A2C24D8"/>
    <w:rsid w:val="4A65348B"/>
    <w:rsid w:val="4A834EBE"/>
    <w:rsid w:val="4A9A1AEB"/>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595188"/>
    <w:rsid w:val="4E5F59DA"/>
    <w:rsid w:val="4E9C207E"/>
    <w:rsid w:val="4EA44C2A"/>
    <w:rsid w:val="4EB3447D"/>
    <w:rsid w:val="4EB52600"/>
    <w:rsid w:val="4EF04DAF"/>
    <w:rsid w:val="4EF23E87"/>
    <w:rsid w:val="4F2941D5"/>
    <w:rsid w:val="4FFC0A94"/>
    <w:rsid w:val="50081059"/>
    <w:rsid w:val="509C4E92"/>
    <w:rsid w:val="50DE4787"/>
    <w:rsid w:val="50F36CD9"/>
    <w:rsid w:val="512E641B"/>
    <w:rsid w:val="517D059D"/>
    <w:rsid w:val="519A289D"/>
    <w:rsid w:val="51A838FD"/>
    <w:rsid w:val="51FA56D9"/>
    <w:rsid w:val="521723B7"/>
    <w:rsid w:val="523F7F97"/>
    <w:rsid w:val="52564B75"/>
    <w:rsid w:val="52FA6FA7"/>
    <w:rsid w:val="53047529"/>
    <w:rsid w:val="53B9060B"/>
    <w:rsid w:val="54107975"/>
    <w:rsid w:val="54401326"/>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375749"/>
    <w:rsid w:val="5A5A162D"/>
    <w:rsid w:val="5A726BA0"/>
    <w:rsid w:val="5AB04EA5"/>
    <w:rsid w:val="5AB82FDD"/>
    <w:rsid w:val="5AD3204F"/>
    <w:rsid w:val="5AE94788"/>
    <w:rsid w:val="5B071BBA"/>
    <w:rsid w:val="5B3C55BF"/>
    <w:rsid w:val="5B423835"/>
    <w:rsid w:val="5B4E5DAB"/>
    <w:rsid w:val="5B63756F"/>
    <w:rsid w:val="5B725B6B"/>
    <w:rsid w:val="5BBE026D"/>
    <w:rsid w:val="5BD439A7"/>
    <w:rsid w:val="5BDF3319"/>
    <w:rsid w:val="5BE14EE6"/>
    <w:rsid w:val="5C7979D9"/>
    <w:rsid w:val="5C991133"/>
    <w:rsid w:val="5C995E25"/>
    <w:rsid w:val="5D5144C0"/>
    <w:rsid w:val="5D8D143F"/>
    <w:rsid w:val="5DB14869"/>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272F24"/>
    <w:rsid w:val="61563C9D"/>
    <w:rsid w:val="61C16E82"/>
    <w:rsid w:val="61D81A5C"/>
    <w:rsid w:val="620D1678"/>
    <w:rsid w:val="62171BB7"/>
    <w:rsid w:val="624F1D5A"/>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BE6C13"/>
    <w:rsid w:val="6D17028B"/>
    <w:rsid w:val="6D2552D8"/>
    <w:rsid w:val="6D302D5D"/>
    <w:rsid w:val="6D3C235D"/>
    <w:rsid w:val="6D935AB0"/>
    <w:rsid w:val="6DA62403"/>
    <w:rsid w:val="6DF5498C"/>
    <w:rsid w:val="6E087119"/>
    <w:rsid w:val="6E0A3A07"/>
    <w:rsid w:val="6E372360"/>
    <w:rsid w:val="6E4F724A"/>
    <w:rsid w:val="6E60770D"/>
    <w:rsid w:val="6EB80F65"/>
    <w:rsid w:val="6F037853"/>
    <w:rsid w:val="6F0B0650"/>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0D408BA"/>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385F6B"/>
    <w:rsid w:val="79493EB1"/>
    <w:rsid w:val="797C66CF"/>
    <w:rsid w:val="79A21387"/>
    <w:rsid w:val="7A7550A6"/>
    <w:rsid w:val="7AAF3771"/>
    <w:rsid w:val="7AE335B2"/>
    <w:rsid w:val="7AEC001A"/>
    <w:rsid w:val="7B460193"/>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 w:val="7F93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1372</Words>
  <Characters>7827</Characters>
  <Lines>65</Lines>
  <Paragraphs>18</Paragraphs>
  <TotalTime>7</TotalTime>
  <ScaleCrop>false</ScaleCrop>
  <LinksUpToDate>false</LinksUpToDate>
  <CharactersWithSpaces>9181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00255772</cp:lastModifiedBy>
  <cp:lastPrinted>2113-01-01T00:00:00Z</cp:lastPrinted>
  <dcterms:modified xsi:type="dcterms:W3CDTF">2022-09-30T02:41:10Z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3623457855934F728D65C49F05F72C86</vt:lpwstr>
  </property>
</Properties>
</file>